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2B" w:rsidRDefault="00D3462B" w:rsidP="00D3462B">
      <w:pPr>
        <w:spacing w:line="240" w:lineRule="auto"/>
        <w:ind w:left="-450" w:right="-450"/>
        <w:rPr>
          <w:rFonts w:ascii="Times New Roman" w:hAnsi="Times New Roman" w:cs="Times New Roman"/>
          <w:b/>
          <w:sz w:val="28"/>
          <w:szCs w:val="24"/>
        </w:rPr>
      </w:pPr>
      <w:r>
        <w:rPr>
          <w:rFonts w:ascii="Times New Roman" w:hAnsi="Times New Roman" w:cs="Times New Roman"/>
          <w:b/>
          <w:sz w:val="28"/>
          <w:szCs w:val="24"/>
        </w:rPr>
        <w:t>Research Paper:</w:t>
      </w:r>
    </w:p>
    <w:p w:rsidR="00F47DA5" w:rsidRPr="00522179" w:rsidRDefault="00075F29" w:rsidP="00F47DA5">
      <w:pPr>
        <w:spacing w:line="240" w:lineRule="auto"/>
        <w:ind w:left="-450" w:right="-450"/>
        <w:jc w:val="center"/>
        <w:rPr>
          <w:rFonts w:ascii="Times New Roman" w:hAnsi="Times New Roman" w:cs="Times New Roman"/>
          <w:b/>
          <w:sz w:val="40"/>
          <w:szCs w:val="24"/>
        </w:rPr>
      </w:pPr>
      <w:r w:rsidRPr="00827B68">
        <w:rPr>
          <w:rFonts w:ascii="Times New Roman" w:hAnsi="Times New Roman" w:cs="Times New Roman"/>
          <w:b/>
          <w:sz w:val="28"/>
          <w:szCs w:val="24"/>
        </w:rPr>
        <w:t>Evaluation of</w:t>
      </w:r>
      <w:r w:rsidRPr="00522179">
        <w:rPr>
          <w:rFonts w:ascii="Times New Roman" w:hAnsi="Times New Roman" w:cs="Times New Roman"/>
          <w:b/>
          <w:i/>
          <w:sz w:val="28"/>
          <w:szCs w:val="24"/>
        </w:rPr>
        <w:t xml:space="preserve"> </w:t>
      </w:r>
      <w:r w:rsidR="00C942E3" w:rsidRPr="00522179">
        <w:rPr>
          <w:rFonts w:ascii="Times New Roman" w:hAnsi="Times New Roman" w:cs="Times New Roman"/>
          <w:b/>
          <w:i/>
          <w:sz w:val="28"/>
          <w:szCs w:val="24"/>
        </w:rPr>
        <w:t>In vitro</w:t>
      </w:r>
      <w:r w:rsidR="00C942E3" w:rsidRPr="00522179">
        <w:rPr>
          <w:rFonts w:ascii="Times New Roman" w:hAnsi="Times New Roman" w:cs="Times New Roman"/>
          <w:b/>
          <w:sz w:val="28"/>
          <w:szCs w:val="24"/>
        </w:rPr>
        <w:t xml:space="preserve"> anti inflammatory activity of </w:t>
      </w:r>
      <w:proofErr w:type="spellStart"/>
      <w:r w:rsidR="00C942E3" w:rsidRPr="00522179">
        <w:rPr>
          <w:rFonts w:ascii="Times New Roman" w:hAnsi="Times New Roman" w:cs="Times New Roman"/>
          <w:b/>
          <w:i/>
          <w:sz w:val="28"/>
          <w:szCs w:val="24"/>
        </w:rPr>
        <w:t>Murraya</w:t>
      </w:r>
      <w:proofErr w:type="spellEnd"/>
      <w:r w:rsidR="00C942E3" w:rsidRPr="00522179">
        <w:rPr>
          <w:rFonts w:ascii="Times New Roman" w:hAnsi="Times New Roman" w:cs="Times New Roman"/>
          <w:b/>
          <w:i/>
          <w:sz w:val="28"/>
          <w:szCs w:val="24"/>
        </w:rPr>
        <w:t xml:space="preserve"> </w:t>
      </w:r>
      <w:proofErr w:type="spellStart"/>
      <w:r w:rsidR="00C942E3" w:rsidRPr="00522179">
        <w:rPr>
          <w:rFonts w:ascii="Times New Roman" w:hAnsi="Times New Roman" w:cs="Times New Roman"/>
          <w:b/>
          <w:i/>
          <w:sz w:val="28"/>
          <w:szCs w:val="24"/>
        </w:rPr>
        <w:t>koenigii</w:t>
      </w:r>
      <w:proofErr w:type="spellEnd"/>
    </w:p>
    <w:p w:rsidR="0008428D" w:rsidRPr="00522179" w:rsidRDefault="00293622" w:rsidP="003F02C6">
      <w:pPr>
        <w:spacing w:line="240" w:lineRule="auto"/>
        <w:jc w:val="center"/>
        <w:rPr>
          <w:rFonts w:ascii="Times New Roman" w:hAnsi="Times New Roman" w:cs="Times New Roman"/>
          <w:b/>
          <w:sz w:val="24"/>
          <w:szCs w:val="24"/>
          <w:vertAlign w:val="superscript"/>
          <w:lang w:val="en-US"/>
        </w:rPr>
      </w:pPr>
      <w:proofErr w:type="spellStart"/>
      <w:r w:rsidRPr="00522179">
        <w:rPr>
          <w:rFonts w:ascii="Times New Roman" w:hAnsi="Times New Roman" w:cs="Times New Roman"/>
          <w:b/>
          <w:sz w:val="24"/>
          <w:szCs w:val="24"/>
          <w:lang w:val="en-US"/>
        </w:rPr>
        <w:t>Abhishek</w:t>
      </w:r>
      <w:proofErr w:type="spellEnd"/>
      <w:r w:rsidRPr="00522179">
        <w:rPr>
          <w:rFonts w:ascii="Times New Roman" w:hAnsi="Times New Roman" w:cs="Times New Roman"/>
          <w:b/>
          <w:sz w:val="24"/>
          <w:szCs w:val="24"/>
          <w:lang w:val="en-US"/>
        </w:rPr>
        <w:t xml:space="preserve"> </w:t>
      </w:r>
      <w:proofErr w:type="spellStart"/>
      <w:r w:rsidRPr="00522179">
        <w:rPr>
          <w:rFonts w:ascii="Times New Roman" w:hAnsi="Times New Roman" w:cs="Times New Roman"/>
          <w:b/>
          <w:sz w:val="24"/>
          <w:szCs w:val="24"/>
          <w:lang w:val="en-US"/>
        </w:rPr>
        <w:t>Tandon</w:t>
      </w:r>
      <w:proofErr w:type="spellEnd"/>
      <w:r w:rsidR="008113F1">
        <w:rPr>
          <w:rFonts w:ascii="Times New Roman" w:hAnsi="Times New Roman" w:cs="Times New Roman"/>
          <w:b/>
          <w:sz w:val="24"/>
          <w:szCs w:val="24"/>
          <w:lang w:val="en-US"/>
        </w:rPr>
        <w:t>*</w:t>
      </w:r>
      <w:r w:rsidR="009331AA" w:rsidRPr="00522179">
        <w:rPr>
          <w:rFonts w:ascii="Times New Roman" w:hAnsi="Times New Roman" w:cs="Times New Roman"/>
          <w:b/>
          <w:sz w:val="24"/>
          <w:szCs w:val="24"/>
          <w:vertAlign w:val="superscript"/>
          <w:lang w:val="en-US"/>
        </w:rPr>
        <w:t>1</w:t>
      </w:r>
      <w:r w:rsidR="0008428D" w:rsidRPr="00522179">
        <w:rPr>
          <w:rFonts w:ascii="Times New Roman" w:hAnsi="Times New Roman" w:cs="Times New Roman"/>
          <w:b/>
          <w:sz w:val="24"/>
          <w:szCs w:val="24"/>
          <w:lang w:val="en-US"/>
        </w:rPr>
        <w:t xml:space="preserve">, </w:t>
      </w:r>
      <w:r w:rsidR="00D35658" w:rsidRPr="00522179">
        <w:rPr>
          <w:rFonts w:ascii="Times New Roman" w:hAnsi="Times New Roman" w:cs="Times New Roman"/>
          <w:b/>
          <w:sz w:val="24"/>
          <w:szCs w:val="24"/>
          <w:lang w:val="en-US"/>
        </w:rPr>
        <w:t>Dr.</w:t>
      </w:r>
      <w:r w:rsidR="00950841" w:rsidRPr="00522179">
        <w:rPr>
          <w:rFonts w:ascii="Times New Roman" w:hAnsi="Times New Roman" w:cs="Times New Roman"/>
          <w:b/>
          <w:sz w:val="24"/>
          <w:szCs w:val="24"/>
          <w:lang w:val="en-US"/>
        </w:rPr>
        <w:t xml:space="preserve"> </w:t>
      </w:r>
      <w:proofErr w:type="spellStart"/>
      <w:r w:rsidR="00D35658" w:rsidRPr="00522179">
        <w:rPr>
          <w:rFonts w:ascii="Times New Roman" w:hAnsi="Times New Roman" w:cs="Times New Roman"/>
          <w:b/>
          <w:sz w:val="24"/>
          <w:szCs w:val="24"/>
          <w:lang w:val="en-US"/>
        </w:rPr>
        <w:t>Sampat</w:t>
      </w:r>
      <w:proofErr w:type="spellEnd"/>
      <w:r w:rsidR="00D35658" w:rsidRPr="00522179">
        <w:rPr>
          <w:rFonts w:ascii="Times New Roman" w:hAnsi="Times New Roman" w:cs="Times New Roman"/>
          <w:b/>
          <w:sz w:val="24"/>
          <w:szCs w:val="24"/>
          <w:lang w:val="en-US"/>
        </w:rPr>
        <w:t xml:space="preserve"> Nehra</w:t>
      </w:r>
      <w:r w:rsidR="004C3786" w:rsidRPr="00522179">
        <w:rPr>
          <w:rFonts w:ascii="Times New Roman" w:hAnsi="Times New Roman" w:cs="Times New Roman"/>
          <w:b/>
          <w:sz w:val="24"/>
          <w:szCs w:val="24"/>
          <w:vertAlign w:val="superscript"/>
          <w:lang w:val="en-US"/>
        </w:rPr>
        <w:t>2</w:t>
      </w:r>
      <w:r w:rsidR="00295FD4" w:rsidRPr="00522179">
        <w:rPr>
          <w:rFonts w:ascii="Times New Roman" w:hAnsi="Times New Roman" w:cs="Times New Roman"/>
          <w:b/>
          <w:sz w:val="24"/>
          <w:szCs w:val="24"/>
          <w:vertAlign w:val="subscript"/>
          <w:lang w:val="en-US"/>
        </w:rPr>
        <w:t>,</w:t>
      </w:r>
      <w:r w:rsidR="00295FD4" w:rsidRPr="00522179">
        <w:rPr>
          <w:rFonts w:ascii="Times New Roman" w:hAnsi="Times New Roman" w:cs="Times New Roman"/>
          <w:b/>
          <w:sz w:val="24"/>
          <w:szCs w:val="24"/>
          <w:lang w:val="en-US"/>
        </w:rPr>
        <w:t xml:space="preserve"> Dr. </w:t>
      </w:r>
      <w:proofErr w:type="spellStart"/>
      <w:r w:rsidR="00295FD4" w:rsidRPr="00522179">
        <w:rPr>
          <w:rFonts w:ascii="Times New Roman" w:hAnsi="Times New Roman" w:cs="Times New Roman"/>
          <w:b/>
          <w:sz w:val="24"/>
          <w:szCs w:val="24"/>
          <w:lang w:val="en-US"/>
        </w:rPr>
        <w:t>Vikram</w:t>
      </w:r>
      <w:proofErr w:type="spellEnd"/>
      <w:r w:rsidR="00295FD4" w:rsidRPr="00522179">
        <w:rPr>
          <w:rFonts w:ascii="Times New Roman" w:hAnsi="Times New Roman" w:cs="Times New Roman"/>
          <w:b/>
          <w:sz w:val="24"/>
          <w:szCs w:val="24"/>
          <w:lang w:val="en-US"/>
        </w:rPr>
        <w:t xml:space="preserve"> Kumar</w:t>
      </w:r>
      <w:r w:rsidR="004C3786" w:rsidRPr="00522179">
        <w:rPr>
          <w:rFonts w:ascii="Times New Roman" w:hAnsi="Times New Roman" w:cs="Times New Roman"/>
          <w:b/>
          <w:sz w:val="24"/>
          <w:szCs w:val="24"/>
          <w:vertAlign w:val="superscript"/>
          <w:lang w:val="en-US"/>
        </w:rPr>
        <w:t>3</w:t>
      </w:r>
    </w:p>
    <w:p w:rsidR="00293622" w:rsidRPr="00522179" w:rsidRDefault="00C942E3" w:rsidP="00295FD4">
      <w:pPr>
        <w:pStyle w:val="ListParagraph"/>
        <w:numPr>
          <w:ilvl w:val="0"/>
          <w:numId w:val="6"/>
        </w:numPr>
        <w:spacing w:line="240" w:lineRule="auto"/>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 xml:space="preserve">Biotech </w:t>
      </w:r>
      <w:r w:rsidR="002968D4" w:rsidRPr="00522179">
        <w:rPr>
          <w:rFonts w:ascii="Times New Roman" w:hAnsi="Times New Roman" w:cs="Times New Roman"/>
          <w:sz w:val="24"/>
          <w:szCs w:val="24"/>
          <w:lang w:val="en-US"/>
        </w:rPr>
        <w:t>S</w:t>
      </w:r>
      <w:r w:rsidRPr="00522179">
        <w:rPr>
          <w:rFonts w:ascii="Times New Roman" w:hAnsi="Times New Roman" w:cs="Times New Roman"/>
          <w:sz w:val="24"/>
          <w:szCs w:val="24"/>
          <w:lang w:val="en-US"/>
        </w:rPr>
        <w:t>cholar,</w:t>
      </w:r>
      <w:r w:rsidR="00293622" w:rsidRPr="00522179">
        <w:rPr>
          <w:rFonts w:ascii="Times New Roman" w:hAnsi="Times New Roman" w:cs="Times New Roman"/>
          <w:sz w:val="24"/>
          <w:szCs w:val="24"/>
          <w:lang w:val="en-US"/>
        </w:rPr>
        <w:t xml:space="preserve"> Amity I</w:t>
      </w:r>
      <w:r w:rsidR="009331AA" w:rsidRPr="00522179">
        <w:rPr>
          <w:rFonts w:ascii="Times New Roman" w:hAnsi="Times New Roman" w:cs="Times New Roman"/>
          <w:sz w:val="24"/>
          <w:szCs w:val="24"/>
          <w:lang w:val="en-US"/>
        </w:rPr>
        <w:t>nstitute of Biotechnology, Amity Uni</w:t>
      </w:r>
      <w:r w:rsidR="00293622" w:rsidRPr="00522179">
        <w:rPr>
          <w:rFonts w:ascii="Times New Roman" w:hAnsi="Times New Roman" w:cs="Times New Roman"/>
          <w:sz w:val="24"/>
          <w:szCs w:val="24"/>
          <w:lang w:val="en-US"/>
        </w:rPr>
        <w:t>versity Rajasthan,</w:t>
      </w:r>
      <w:r w:rsidRPr="00522179">
        <w:rPr>
          <w:rFonts w:ascii="Times New Roman" w:hAnsi="Times New Roman" w:cs="Times New Roman"/>
          <w:sz w:val="24"/>
          <w:szCs w:val="24"/>
          <w:lang w:val="en-US"/>
        </w:rPr>
        <w:t xml:space="preserve"> </w:t>
      </w:r>
      <w:r w:rsidR="00293622" w:rsidRPr="00522179">
        <w:rPr>
          <w:rFonts w:ascii="Times New Roman" w:hAnsi="Times New Roman" w:cs="Times New Roman"/>
          <w:sz w:val="24"/>
          <w:szCs w:val="24"/>
          <w:lang w:val="en-US"/>
        </w:rPr>
        <w:t>Jaipur-30</w:t>
      </w:r>
      <w:r w:rsidRPr="00522179">
        <w:rPr>
          <w:rFonts w:ascii="Times New Roman" w:hAnsi="Times New Roman" w:cs="Times New Roman"/>
          <w:sz w:val="24"/>
          <w:szCs w:val="24"/>
          <w:lang w:val="en-US"/>
        </w:rPr>
        <w:t>3</w:t>
      </w:r>
      <w:r w:rsidR="00293622" w:rsidRPr="00522179">
        <w:rPr>
          <w:rFonts w:ascii="Times New Roman" w:hAnsi="Times New Roman" w:cs="Times New Roman"/>
          <w:sz w:val="24"/>
          <w:szCs w:val="24"/>
          <w:lang w:val="en-US"/>
        </w:rPr>
        <w:t>002</w:t>
      </w:r>
      <w:r w:rsidRPr="00522179">
        <w:rPr>
          <w:rFonts w:ascii="Times New Roman" w:hAnsi="Times New Roman" w:cs="Times New Roman"/>
          <w:sz w:val="24"/>
          <w:szCs w:val="24"/>
          <w:lang w:val="en-US"/>
        </w:rPr>
        <w:t>, Rajasthan, India</w:t>
      </w:r>
    </w:p>
    <w:p w:rsidR="00D35658" w:rsidRPr="00522179" w:rsidRDefault="00C942E3" w:rsidP="00295FD4">
      <w:pPr>
        <w:pStyle w:val="ListParagraph"/>
        <w:numPr>
          <w:ilvl w:val="0"/>
          <w:numId w:val="6"/>
        </w:numPr>
        <w:spacing w:line="240" w:lineRule="auto"/>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 xml:space="preserve">Research Scientist, </w:t>
      </w:r>
      <w:r w:rsidR="00D35658" w:rsidRPr="00522179">
        <w:rPr>
          <w:rFonts w:ascii="Times New Roman" w:hAnsi="Times New Roman" w:cs="Times New Roman"/>
          <w:sz w:val="24"/>
          <w:szCs w:val="24"/>
          <w:lang w:val="en-US"/>
        </w:rPr>
        <w:t>Birla Institute of Scientific Research, Jaipur-302001</w:t>
      </w:r>
      <w:r w:rsidRPr="00522179">
        <w:rPr>
          <w:rFonts w:ascii="Times New Roman" w:hAnsi="Times New Roman" w:cs="Times New Roman"/>
          <w:sz w:val="24"/>
          <w:szCs w:val="24"/>
          <w:lang w:val="en-US"/>
        </w:rPr>
        <w:t>, Rajasthan, India</w:t>
      </w:r>
    </w:p>
    <w:p w:rsidR="004C3786" w:rsidRPr="00522179" w:rsidRDefault="004C3786" w:rsidP="004C3786">
      <w:pPr>
        <w:pStyle w:val="ListParagraph"/>
        <w:numPr>
          <w:ilvl w:val="0"/>
          <w:numId w:val="6"/>
        </w:numPr>
        <w:spacing w:line="240" w:lineRule="auto"/>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Asst. Professor, Amity Institute of Biotechnology, Amity University Rajasthan, Jaipur-303002, Rajasthan, India</w:t>
      </w:r>
    </w:p>
    <w:p w:rsidR="004C3786" w:rsidRPr="00522179" w:rsidRDefault="004C3786" w:rsidP="004C3786">
      <w:pPr>
        <w:pStyle w:val="ListParagraph"/>
        <w:spacing w:line="240" w:lineRule="auto"/>
        <w:jc w:val="both"/>
        <w:rPr>
          <w:rFonts w:ascii="Times New Roman" w:hAnsi="Times New Roman" w:cs="Times New Roman"/>
          <w:sz w:val="24"/>
          <w:szCs w:val="24"/>
          <w:lang w:val="en-US"/>
        </w:rPr>
      </w:pPr>
    </w:p>
    <w:p w:rsidR="00B35BBC" w:rsidRDefault="00B35BBC"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Default="001B6737" w:rsidP="009331AA">
      <w:pPr>
        <w:spacing w:line="360" w:lineRule="auto"/>
        <w:jc w:val="both"/>
        <w:rPr>
          <w:rFonts w:ascii="Times New Roman" w:hAnsi="Times New Roman" w:cs="Times New Roman"/>
          <w:b/>
          <w:sz w:val="24"/>
          <w:szCs w:val="24"/>
          <w:lang w:val="en-US"/>
        </w:rPr>
      </w:pPr>
    </w:p>
    <w:p w:rsidR="001B6737" w:rsidRPr="008113F1" w:rsidRDefault="001B6737" w:rsidP="001B6737">
      <w:pPr>
        <w:spacing w:line="360" w:lineRule="auto"/>
        <w:jc w:val="both"/>
        <w:rPr>
          <w:rFonts w:ascii="Times New Roman" w:hAnsi="Times New Roman" w:cs="Times New Roman"/>
          <w:b/>
          <w:sz w:val="24"/>
          <w:szCs w:val="24"/>
        </w:rPr>
      </w:pPr>
      <w:r w:rsidRPr="008113F1">
        <w:rPr>
          <w:rFonts w:ascii="Times New Roman" w:hAnsi="Times New Roman" w:cs="Times New Roman"/>
          <w:b/>
          <w:sz w:val="24"/>
          <w:szCs w:val="24"/>
        </w:rPr>
        <w:t>*Corresponding Author:</w:t>
      </w:r>
    </w:p>
    <w:p w:rsidR="001B6737" w:rsidRPr="008113F1" w:rsidRDefault="001B6737" w:rsidP="001B6737">
      <w:pPr>
        <w:spacing w:after="0" w:line="240" w:lineRule="auto"/>
        <w:jc w:val="both"/>
        <w:rPr>
          <w:rFonts w:ascii="Times New Roman" w:hAnsi="Times New Roman" w:cs="Times New Roman"/>
          <w:b/>
          <w:sz w:val="24"/>
          <w:szCs w:val="24"/>
        </w:rPr>
      </w:pPr>
      <w:proofErr w:type="spellStart"/>
      <w:r w:rsidRPr="008113F1">
        <w:rPr>
          <w:rFonts w:ascii="Times New Roman" w:hAnsi="Times New Roman" w:cs="Times New Roman"/>
          <w:b/>
          <w:sz w:val="24"/>
          <w:szCs w:val="24"/>
        </w:rPr>
        <w:t>Abhishek</w:t>
      </w:r>
      <w:proofErr w:type="spellEnd"/>
      <w:r w:rsidRPr="008113F1">
        <w:rPr>
          <w:rFonts w:ascii="Times New Roman" w:hAnsi="Times New Roman" w:cs="Times New Roman"/>
          <w:b/>
          <w:sz w:val="24"/>
          <w:szCs w:val="24"/>
        </w:rPr>
        <w:t xml:space="preserve"> </w:t>
      </w:r>
      <w:proofErr w:type="spellStart"/>
      <w:r w:rsidRPr="008113F1">
        <w:rPr>
          <w:rFonts w:ascii="Times New Roman" w:hAnsi="Times New Roman" w:cs="Times New Roman"/>
          <w:b/>
          <w:sz w:val="24"/>
          <w:szCs w:val="24"/>
        </w:rPr>
        <w:t>Tandon</w:t>
      </w:r>
      <w:proofErr w:type="spellEnd"/>
    </w:p>
    <w:p w:rsidR="001B6737" w:rsidRDefault="001B6737" w:rsidP="001B6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Biotech Scholar</w:t>
      </w:r>
    </w:p>
    <w:p w:rsidR="001B6737" w:rsidRDefault="001B6737" w:rsidP="001B6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Amity Institute of Biotechnology</w:t>
      </w:r>
    </w:p>
    <w:p w:rsidR="001B6737" w:rsidRDefault="001B6737" w:rsidP="001B6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Amity University Rajasthan</w:t>
      </w:r>
    </w:p>
    <w:p w:rsidR="001B6737" w:rsidRDefault="001B6737" w:rsidP="001B6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Jaipur-303002, Rajasthan</w:t>
      </w:r>
    </w:p>
    <w:p w:rsidR="00B35BBC" w:rsidRDefault="001B6737" w:rsidP="001B6737">
      <w:pPr>
        <w:spacing w:line="36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hyperlink r:id="rId5" w:history="1">
        <w:r w:rsidRPr="00890FC9">
          <w:rPr>
            <w:rStyle w:val="Hyperlink"/>
            <w:rFonts w:ascii="Times New Roman" w:hAnsi="Times New Roman" w:cs="Times New Roman"/>
            <w:sz w:val="24"/>
            <w:szCs w:val="24"/>
          </w:rPr>
          <w:t>abhishek-tandon@hotmail.com</w:t>
        </w:r>
      </w:hyperlink>
    </w:p>
    <w:p w:rsidR="00B35BBC" w:rsidRDefault="00B35BBC" w:rsidP="009331AA">
      <w:pPr>
        <w:spacing w:line="360" w:lineRule="auto"/>
        <w:jc w:val="both"/>
        <w:rPr>
          <w:rFonts w:ascii="Times New Roman" w:hAnsi="Times New Roman" w:cs="Times New Roman"/>
          <w:b/>
          <w:sz w:val="24"/>
          <w:szCs w:val="24"/>
          <w:lang w:val="en-US"/>
        </w:rPr>
      </w:pPr>
    </w:p>
    <w:p w:rsidR="00981066" w:rsidRPr="00522179" w:rsidRDefault="0051064D" w:rsidP="009331AA">
      <w:pPr>
        <w:spacing w:line="360" w:lineRule="auto"/>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lastRenderedPageBreak/>
        <w:t xml:space="preserve">ABSTRACT </w:t>
      </w:r>
    </w:p>
    <w:p w:rsidR="0024481A" w:rsidRPr="00522179" w:rsidRDefault="00926541" w:rsidP="009331AA">
      <w:pPr>
        <w:spacing w:line="360" w:lineRule="auto"/>
        <w:jc w:val="both"/>
        <w:rPr>
          <w:rFonts w:ascii="Times New Roman" w:hAnsi="Times New Roman" w:cs="Times New Roman"/>
          <w:sz w:val="24"/>
          <w:szCs w:val="24"/>
        </w:rPr>
      </w:pPr>
      <w:r w:rsidRPr="00522179">
        <w:rPr>
          <w:rFonts w:ascii="Times New Roman" w:hAnsi="Times New Roman" w:cs="Times New Roman"/>
          <w:sz w:val="24"/>
          <w:szCs w:val="24"/>
        </w:rPr>
        <w:t xml:space="preserve">The leaf extract of </w:t>
      </w:r>
      <w:proofErr w:type="spellStart"/>
      <w:r w:rsidRPr="00522179">
        <w:rPr>
          <w:rFonts w:ascii="Times New Roman" w:hAnsi="Times New Roman" w:cs="Times New Roman"/>
          <w:i/>
          <w:sz w:val="24"/>
          <w:szCs w:val="24"/>
        </w:rPr>
        <w:t>Murraya</w:t>
      </w:r>
      <w:proofErr w:type="spellEnd"/>
      <w:r w:rsidRPr="00522179">
        <w:rPr>
          <w:rFonts w:ascii="Times New Roman" w:hAnsi="Times New Roman" w:cs="Times New Roman"/>
          <w:i/>
          <w:sz w:val="24"/>
          <w:szCs w:val="24"/>
        </w:rPr>
        <w:t xml:space="preserve"> </w:t>
      </w:r>
      <w:proofErr w:type="spellStart"/>
      <w:r w:rsidRPr="00522179">
        <w:rPr>
          <w:rFonts w:ascii="Times New Roman" w:hAnsi="Times New Roman" w:cs="Times New Roman"/>
          <w:i/>
          <w:sz w:val="24"/>
          <w:szCs w:val="24"/>
        </w:rPr>
        <w:t>koenigii</w:t>
      </w:r>
      <w:proofErr w:type="spellEnd"/>
      <w:r w:rsidRPr="00522179">
        <w:rPr>
          <w:rFonts w:ascii="Times New Roman" w:hAnsi="Times New Roman" w:cs="Times New Roman"/>
          <w:sz w:val="24"/>
          <w:szCs w:val="24"/>
        </w:rPr>
        <w:t xml:space="preserve"> were assessed for In vitro Anti Inflammatory activity by HRBC membrane stabilization method and </w:t>
      </w:r>
      <w:proofErr w:type="spellStart"/>
      <w:r w:rsidRPr="00522179">
        <w:rPr>
          <w:rFonts w:ascii="Times New Roman" w:hAnsi="Times New Roman" w:cs="Times New Roman"/>
          <w:sz w:val="24"/>
          <w:szCs w:val="24"/>
        </w:rPr>
        <w:t>Denaturation</w:t>
      </w:r>
      <w:proofErr w:type="spellEnd"/>
      <w:r w:rsidRPr="00522179">
        <w:rPr>
          <w:rFonts w:ascii="Times New Roman" w:hAnsi="Times New Roman" w:cs="Times New Roman"/>
          <w:sz w:val="24"/>
          <w:szCs w:val="24"/>
        </w:rPr>
        <w:t xml:space="preserve"> of protein inhibition method. The presence of </w:t>
      </w:r>
      <w:proofErr w:type="spellStart"/>
      <w:r w:rsidRPr="00522179">
        <w:rPr>
          <w:rFonts w:ascii="Times New Roman" w:hAnsi="Times New Roman" w:cs="Times New Roman"/>
          <w:sz w:val="24"/>
          <w:szCs w:val="24"/>
        </w:rPr>
        <w:t>flavanoids</w:t>
      </w:r>
      <w:proofErr w:type="spellEnd"/>
      <w:r w:rsidRPr="00522179">
        <w:rPr>
          <w:rFonts w:ascii="Times New Roman" w:hAnsi="Times New Roman" w:cs="Times New Roman"/>
          <w:sz w:val="24"/>
          <w:szCs w:val="24"/>
        </w:rPr>
        <w:t xml:space="preserve"> and </w:t>
      </w:r>
      <w:proofErr w:type="spellStart"/>
      <w:r w:rsidRPr="00522179">
        <w:rPr>
          <w:rFonts w:ascii="Times New Roman" w:hAnsi="Times New Roman" w:cs="Times New Roman"/>
          <w:sz w:val="24"/>
          <w:szCs w:val="24"/>
        </w:rPr>
        <w:t>carbazole</w:t>
      </w:r>
      <w:proofErr w:type="spellEnd"/>
      <w:r w:rsidRPr="00522179">
        <w:rPr>
          <w:rFonts w:ascii="Times New Roman" w:hAnsi="Times New Roman" w:cs="Times New Roman"/>
          <w:sz w:val="24"/>
          <w:szCs w:val="24"/>
        </w:rPr>
        <w:t xml:space="preserve"> alkaloids has been reported earlier in </w:t>
      </w:r>
      <w:proofErr w:type="spellStart"/>
      <w:r w:rsidRPr="00522179">
        <w:rPr>
          <w:rFonts w:ascii="Times New Roman" w:hAnsi="Times New Roman" w:cs="Times New Roman"/>
          <w:i/>
          <w:sz w:val="24"/>
          <w:szCs w:val="24"/>
        </w:rPr>
        <w:t>M.koenigii</w:t>
      </w:r>
      <w:proofErr w:type="spellEnd"/>
      <w:r w:rsidRPr="00522179">
        <w:rPr>
          <w:rFonts w:ascii="Times New Roman" w:hAnsi="Times New Roman" w:cs="Times New Roman"/>
          <w:sz w:val="24"/>
          <w:szCs w:val="24"/>
        </w:rPr>
        <w:t xml:space="preserve">. Since the </w:t>
      </w:r>
      <w:proofErr w:type="spellStart"/>
      <w:r w:rsidRPr="00522179">
        <w:rPr>
          <w:rFonts w:ascii="Times New Roman" w:hAnsi="Times New Roman" w:cs="Times New Roman"/>
          <w:sz w:val="24"/>
          <w:szCs w:val="24"/>
        </w:rPr>
        <w:t>flavanoids</w:t>
      </w:r>
      <w:proofErr w:type="spellEnd"/>
      <w:r w:rsidRPr="00522179">
        <w:rPr>
          <w:rFonts w:ascii="Times New Roman" w:hAnsi="Times New Roman" w:cs="Times New Roman"/>
          <w:sz w:val="24"/>
          <w:szCs w:val="24"/>
        </w:rPr>
        <w:t xml:space="preserve"> and </w:t>
      </w:r>
      <w:proofErr w:type="spellStart"/>
      <w:r w:rsidRPr="00522179">
        <w:rPr>
          <w:rFonts w:ascii="Times New Roman" w:hAnsi="Times New Roman" w:cs="Times New Roman"/>
          <w:sz w:val="24"/>
          <w:szCs w:val="24"/>
        </w:rPr>
        <w:t>carbazole</w:t>
      </w:r>
      <w:proofErr w:type="spellEnd"/>
      <w:r w:rsidRPr="00522179">
        <w:rPr>
          <w:rFonts w:ascii="Times New Roman" w:hAnsi="Times New Roman" w:cs="Times New Roman"/>
          <w:sz w:val="24"/>
          <w:szCs w:val="24"/>
        </w:rPr>
        <w:t xml:space="preserve"> alkaloids have remarkable anti-inflammatory activity, so the present work aims at evaluating the anti-inflammatory activity of </w:t>
      </w:r>
      <w:proofErr w:type="spellStart"/>
      <w:r w:rsidRPr="00522179">
        <w:rPr>
          <w:rFonts w:ascii="Times New Roman" w:hAnsi="Times New Roman" w:cs="Times New Roman"/>
          <w:i/>
          <w:sz w:val="24"/>
          <w:szCs w:val="24"/>
        </w:rPr>
        <w:t>M.koenigii</w:t>
      </w:r>
      <w:proofErr w:type="spellEnd"/>
      <w:r w:rsidRPr="00522179">
        <w:rPr>
          <w:rFonts w:ascii="Times New Roman" w:hAnsi="Times New Roman" w:cs="Times New Roman"/>
          <w:i/>
          <w:sz w:val="24"/>
          <w:szCs w:val="24"/>
        </w:rPr>
        <w:t xml:space="preserve">. </w:t>
      </w:r>
      <w:r w:rsidRPr="00522179">
        <w:rPr>
          <w:rFonts w:ascii="Times New Roman" w:hAnsi="Times New Roman" w:cs="Times New Roman"/>
          <w:sz w:val="24"/>
          <w:szCs w:val="24"/>
        </w:rPr>
        <w:t xml:space="preserve">Different concentrations of extract were compared against standard </w:t>
      </w:r>
      <w:proofErr w:type="spellStart"/>
      <w:r w:rsidRPr="00522179">
        <w:rPr>
          <w:rFonts w:ascii="Times New Roman" w:hAnsi="Times New Roman" w:cs="Times New Roman"/>
          <w:sz w:val="24"/>
          <w:szCs w:val="24"/>
        </w:rPr>
        <w:t>Diclofenac</w:t>
      </w:r>
      <w:proofErr w:type="spellEnd"/>
      <w:r w:rsidRPr="00522179">
        <w:rPr>
          <w:rFonts w:ascii="Times New Roman" w:hAnsi="Times New Roman" w:cs="Times New Roman"/>
          <w:sz w:val="24"/>
          <w:szCs w:val="24"/>
        </w:rPr>
        <w:t xml:space="preserve"> sodium. Maximum stabilization in our study is 69.15 % at 1000</w:t>
      </w:r>
      <w:r w:rsidRPr="00522179">
        <w:rPr>
          <w:rFonts w:ascii="Times New Roman" w:hAnsi="Times New Roman" w:cs="Times New Roman"/>
          <w:b/>
          <w:sz w:val="24"/>
          <w:szCs w:val="24"/>
        </w:rPr>
        <w:t xml:space="preserve"> </w:t>
      </w:r>
      <w:r w:rsidRPr="00522179">
        <w:rPr>
          <w:rFonts w:ascii="Times New Roman" w:hAnsi="Times New Roman" w:cs="Times New Roman"/>
          <w:sz w:val="24"/>
          <w:szCs w:val="24"/>
        </w:rPr>
        <w:t xml:space="preserve">µg/ml and maximum inhibition is 85.35% </w:t>
      </w:r>
      <w:proofErr w:type="gramStart"/>
      <w:r w:rsidRPr="00522179">
        <w:rPr>
          <w:rFonts w:ascii="Times New Roman" w:hAnsi="Times New Roman" w:cs="Times New Roman"/>
          <w:sz w:val="24"/>
          <w:szCs w:val="24"/>
        </w:rPr>
        <w:t>at 800 µg/ml</w:t>
      </w:r>
      <w:proofErr w:type="gramEnd"/>
      <w:r w:rsidRPr="00522179">
        <w:rPr>
          <w:rFonts w:ascii="Times New Roman" w:hAnsi="Times New Roman" w:cs="Times New Roman"/>
          <w:sz w:val="24"/>
          <w:szCs w:val="24"/>
        </w:rPr>
        <w:t xml:space="preserve">. Therefore, our studies support the use of </w:t>
      </w:r>
      <w:proofErr w:type="spellStart"/>
      <w:r w:rsidRPr="00522179">
        <w:rPr>
          <w:rFonts w:ascii="Times New Roman" w:hAnsi="Times New Roman" w:cs="Times New Roman"/>
          <w:i/>
          <w:sz w:val="24"/>
          <w:szCs w:val="24"/>
        </w:rPr>
        <w:t>M.koenigii</w:t>
      </w:r>
      <w:proofErr w:type="spellEnd"/>
      <w:r w:rsidRPr="00522179">
        <w:rPr>
          <w:rFonts w:ascii="Times New Roman" w:hAnsi="Times New Roman" w:cs="Times New Roman"/>
          <w:sz w:val="24"/>
          <w:szCs w:val="24"/>
        </w:rPr>
        <w:t xml:space="preserve"> in treating inflammation.</w:t>
      </w:r>
    </w:p>
    <w:p w:rsidR="00191A88" w:rsidRPr="00522179" w:rsidRDefault="00553CE5" w:rsidP="009331AA">
      <w:pPr>
        <w:spacing w:line="360" w:lineRule="auto"/>
        <w:jc w:val="both"/>
        <w:rPr>
          <w:rFonts w:ascii="Times New Roman" w:hAnsi="Times New Roman" w:cs="Times New Roman"/>
          <w:b/>
          <w:sz w:val="24"/>
          <w:szCs w:val="24"/>
        </w:rPr>
      </w:pPr>
      <w:r w:rsidRPr="00522179">
        <w:rPr>
          <w:rFonts w:ascii="Times New Roman" w:hAnsi="Times New Roman" w:cs="Times New Roman"/>
          <w:b/>
          <w:sz w:val="24"/>
          <w:szCs w:val="24"/>
        </w:rPr>
        <w:t>KEYWORDS</w:t>
      </w:r>
    </w:p>
    <w:p w:rsidR="00553CE5" w:rsidRDefault="00553CE5" w:rsidP="009331AA">
      <w:pPr>
        <w:spacing w:line="360" w:lineRule="auto"/>
        <w:jc w:val="both"/>
        <w:rPr>
          <w:rFonts w:ascii="Times New Roman" w:hAnsi="Times New Roman" w:cs="Times New Roman"/>
          <w:sz w:val="24"/>
          <w:szCs w:val="24"/>
        </w:rPr>
      </w:pPr>
      <w:proofErr w:type="spellStart"/>
      <w:r w:rsidRPr="00D3462B">
        <w:rPr>
          <w:rFonts w:ascii="Times New Roman" w:hAnsi="Times New Roman" w:cs="Times New Roman"/>
          <w:i/>
          <w:sz w:val="24"/>
          <w:szCs w:val="24"/>
        </w:rPr>
        <w:t>Murraya</w:t>
      </w:r>
      <w:proofErr w:type="spellEnd"/>
      <w:r w:rsidRPr="00D3462B">
        <w:rPr>
          <w:rFonts w:ascii="Times New Roman" w:hAnsi="Times New Roman" w:cs="Times New Roman"/>
          <w:i/>
          <w:sz w:val="24"/>
          <w:szCs w:val="24"/>
        </w:rPr>
        <w:t xml:space="preserve"> </w:t>
      </w:r>
      <w:proofErr w:type="spellStart"/>
      <w:r w:rsidRPr="00D3462B">
        <w:rPr>
          <w:rFonts w:ascii="Times New Roman" w:hAnsi="Times New Roman" w:cs="Times New Roman"/>
          <w:i/>
          <w:sz w:val="24"/>
          <w:szCs w:val="24"/>
        </w:rPr>
        <w:t>koenigii</w:t>
      </w:r>
      <w:proofErr w:type="spellEnd"/>
      <w:r w:rsidRPr="00522179">
        <w:rPr>
          <w:rFonts w:ascii="Times New Roman" w:hAnsi="Times New Roman" w:cs="Times New Roman"/>
          <w:sz w:val="24"/>
          <w:szCs w:val="24"/>
        </w:rPr>
        <w:t xml:space="preserve">, </w:t>
      </w:r>
      <w:r w:rsidR="00CB6141" w:rsidRPr="00522179">
        <w:rPr>
          <w:rFonts w:ascii="Times New Roman" w:hAnsi="Times New Roman" w:cs="Times New Roman"/>
          <w:sz w:val="24"/>
          <w:szCs w:val="24"/>
        </w:rPr>
        <w:t xml:space="preserve">HRBC, Protein </w:t>
      </w:r>
      <w:proofErr w:type="spellStart"/>
      <w:r w:rsidR="00CB6141" w:rsidRPr="00522179">
        <w:rPr>
          <w:rFonts w:ascii="Times New Roman" w:hAnsi="Times New Roman" w:cs="Times New Roman"/>
          <w:sz w:val="24"/>
          <w:szCs w:val="24"/>
        </w:rPr>
        <w:t>De</w:t>
      </w:r>
      <w:r w:rsidR="00C57E54" w:rsidRPr="00522179">
        <w:rPr>
          <w:rFonts w:ascii="Times New Roman" w:hAnsi="Times New Roman" w:cs="Times New Roman"/>
          <w:sz w:val="24"/>
          <w:szCs w:val="24"/>
        </w:rPr>
        <w:t>naturation</w:t>
      </w:r>
      <w:proofErr w:type="spellEnd"/>
      <w:r w:rsidR="00C57E54" w:rsidRPr="00522179">
        <w:rPr>
          <w:rFonts w:ascii="Times New Roman" w:hAnsi="Times New Roman" w:cs="Times New Roman"/>
          <w:sz w:val="24"/>
          <w:szCs w:val="24"/>
        </w:rPr>
        <w:t xml:space="preserve">, </w:t>
      </w:r>
      <w:proofErr w:type="spellStart"/>
      <w:r w:rsidR="00C57E54" w:rsidRPr="00522179">
        <w:rPr>
          <w:rFonts w:ascii="Times New Roman" w:hAnsi="Times New Roman" w:cs="Times New Roman"/>
          <w:sz w:val="24"/>
          <w:szCs w:val="24"/>
        </w:rPr>
        <w:t>Diclofenac</w:t>
      </w:r>
      <w:proofErr w:type="spellEnd"/>
      <w:r w:rsidR="00C57E54" w:rsidRPr="00522179">
        <w:rPr>
          <w:rFonts w:ascii="Times New Roman" w:hAnsi="Times New Roman" w:cs="Times New Roman"/>
          <w:sz w:val="24"/>
          <w:szCs w:val="24"/>
        </w:rPr>
        <w:t xml:space="preserve"> Sodium</w:t>
      </w:r>
      <w:r w:rsidR="00CB6141" w:rsidRPr="00522179">
        <w:rPr>
          <w:rFonts w:ascii="Times New Roman" w:hAnsi="Times New Roman" w:cs="Times New Roman"/>
          <w:sz w:val="24"/>
          <w:szCs w:val="24"/>
        </w:rPr>
        <w:t>, Anti-inflammatory</w:t>
      </w:r>
    </w:p>
    <w:p w:rsidR="008113F1" w:rsidRDefault="008113F1" w:rsidP="009331AA">
      <w:pPr>
        <w:spacing w:line="360" w:lineRule="auto"/>
        <w:jc w:val="both"/>
        <w:rPr>
          <w:rFonts w:ascii="Times New Roman" w:hAnsi="Times New Roman" w:cs="Times New Roman"/>
          <w:sz w:val="24"/>
          <w:szCs w:val="24"/>
        </w:rPr>
      </w:pPr>
    </w:p>
    <w:p w:rsidR="008113F1" w:rsidRPr="008113F1" w:rsidRDefault="008113F1" w:rsidP="00811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113F1" w:rsidRDefault="008113F1" w:rsidP="009331AA">
      <w:pPr>
        <w:spacing w:line="360" w:lineRule="auto"/>
        <w:jc w:val="both"/>
        <w:rPr>
          <w:rFonts w:ascii="Times New Roman" w:hAnsi="Times New Roman" w:cs="Times New Roman"/>
          <w:sz w:val="24"/>
          <w:szCs w:val="24"/>
        </w:rPr>
      </w:pPr>
    </w:p>
    <w:p w:rsidR="008113F1" w:rsidRDefault="008113F1" w:rsidP="009331AA">
      <w:pPr>
        <w:spacing w:line="360" w:lineRule="auto"/>
        <w:jc w:val="both"/>
        <w:rPr>
          <w:rFonts w:ascii="Times New Roman" w:hAnsi="Times New Roman" w:cs="Times New Roman"/>
          <w:sz w:val="24"/>
          <w:szCs w:val="24"/>
        </w:rPr>
      </w:pPr>
    </w:p>
    <w:p w:rsidR="008113F1" w:rsidRDefault="008113F1" w:rsidP="009331AA">
      <w:pPr>
        <w:spacing w:line="360" w:lineRule="auto"/>
        <w:jc w:val="both"/>
        <w:rPr>
          <w:rFonts w:ascii="Times New Roman" w:hAnsi="Times New Roman" w:cs="Times New Roman"/>
          <w:sz w:val="24"/>
          <w:szCs w:val="24"/>
        </w:rPr>
      </w:pPr>
    </w:p>
    <w:p w:rsidR="00B35BBC" w:rsidRDefault="00B35BBC" w:rsidP="00FB52C8">
      <w:pPr>
        <w:spacing w:line="360" w:lineRule="auto"/>
        <w:jc w:val="both"/>
        <w:rPr>
          <w:rFonts w:ascii="Times New Roman" w:hAnsi="Times New Roman" w:cs="Times New Roman"/>
          <w:b/>
          <w:sz w:val="24"/>
          <w:szCs w:val="24"/>
          <w:lang w:val="en-US"/>
        </w:rPr>
      </w:pPr>
    </w:p>
    <w:p w:rsidR="00B35BBC" w:rsidRDefault="00B35BBC" w:rsidP="00FB52C8">
      <w:pPr>
        <w:spacing w:line="360" w:lineRule="auto"/>
        <w:jc w:val="both"/>
        <w:rPr>
          <w:rFonts w:ascii="Times New Roman" w:hAnsi="Times New Roman" w:cs="Times New Roman"/>
          <w:b/>
          <w:sz w:val="24"/>
          <w:szCs w:val="24"/>
          <w:lang w:val="en-US"/>
        </w:rPr>
      </w:pPr>
    </w:p>
    <w:p w:rsidR="00B35BBC" w:rsidRDefault="00B35BBC" w:rsidP="00FB52C8">
      <w:pPr>
        <w:spacing w:line="360" w:lineRule="auto"/>
        <w:jc w:val="both"/>
        <w:rPr>
          <w:rFonts w:ascii="Times New Roman" w:hAnsi="Times New Roman" w:cs="Times New Roman"/>
          <w:b/>
          <w:sz w:val="24"/>
          <w:szCs w:val="24"/>
          <w:lang w:val="en-US"/>
        </w:rPr>
      </w:pPr>
    </w:p>
    <w:p w:rsidR="00B35BBC" w:rsidRDefault="00B35BBC" w:rsidP="00FB52C8">
      <w:pPr>
        <w:spacing w:line="360" w:lineRule="auto"/>
        <w:jc w:val="both"/>
        <w:rPr>
          <w:rFonts w:ascii="Times New Roman" w:hAnsi="Times New Roman" w:cs="Times New Roman"/>
          <w:b/>
          <w:sz w:val="24"/>
          <w:szCs w:val="24"/>
          <w:lang w:val="en-US"/>
        </w:rPr>
      </w:pPr>
    </w:p>
    <w:p w:rsidR="00B35BBC" w:rsidRDefault="00B35BBC" w:rsidP="00FB52C8">
      <w:pPr>
        <w:spacing w:line="360" w:lineRule="auto"/>
        <w:jc w:val="both"/>
        <w:rPr>
          <w:rFonts w:ascii="Times New Roman" w:hAnsi="Times New Roman" w:cs="Times New Roman"/>
          <w:b/>
          <w:sz w:val="24"/>
          <w:szCs w:val="24"/>
          <w:lang w:val="en-US"/>
        </w:rPr>
      </w:pPr>
    </w:p>
    <w:p w:rsidR="00B35BBC" w:rsidRDefault="00B35BBC" w:rsidP="00FB52C8">
      <w:pPr>
        <w:spacing w:line="360" w:lineRule="auto"/>
        <w:jc w:val="both"/>
        <w:rPr>
          <w:rFonts w:ascii="Times New Roman" w:hAnsi="Times New Roman" w:cs="Times New Roman"/>
          <w:b/>
          <w:sz w:val="24"/>
          <w:szCs w:val="24"/>
          <w:lang w:val="en-US"/>
        </w:rPr>
      </w:pPr>
    </w:p>
    <w:p w:rsidR="001B6737" w:rsidRDefault="001B6737" w:rsidP="00FB52C8">
      <w:pPr>
        <w:spacing w:line="360" w:lineRule="auto"/>
        <w:jc w:val="both"/>
        <w:rPr>
          <w:rFonts w:ascii="Times New Roman" w:hAnsi="Times New Roman" w:cs="Times New Roman"/>
          <w:b/>
          <w:sz w:val="24"/>
          <w:szCs w:val="24"/>
          <w:lang w:val="en-US"/>
        </w:rPr>
      </w:pPr>
    </w:p>
    <w:p w:rsidR="001B6737" w:rsidRDefault="001B6737" w:rsidP="00FB52C8">
      <w:pPr>
        <w:spacing w:line="360" w:lineRule="auto"/>
        <w:jc w:val="both"/>
        <w:rPr>
          <w:rFonts w:ascii="Times New Roman" w:hAnsi="Times New Roman" w:cs="Times New Roman"/>
          <w:b/>
          <w:sz w:val="24"/>
          <w:szCs w:val="24"/>
          <w:lang w:val="en-US"/>
        </w:rPr>
      </w:pPr>
    </w:p>
    <w:p w:rsidR="001B6737" w:rsidRDefault="001B6737" w:rsidP="00FB52C8">
      <w:pPr>
        <w:spacing w:line="360" w:lineRule="auto"/>
        <w:jc w:val="both"/>
        <w:rPr>
          <w:rFonts w:ascii="Times New Roman" w:hAnsi="Times New Roman" w:cs="Times New Roman"/>
          <w:b/>
          <w:sz w:val="24"/>
          <w:szCs w:val="24"/>
          <w:lang w:val="en-US"/>
        </w:rPr>
      </w:pPr>
    </w:p>
    <w:p w:rsidR="001B6737" w:rsidRDefault="001B6737" w:rsidP="00FB52C8">
      <w:pPr>
        <w:spacing w:line="360" w:lineRule="auto"/>
        <w:jc w:val="both"/>
        <w:rPr>
          <w:rFonts w:ascii="Times New Roman" w:hAnsi="Times New Roman" w:cs="Times New Roman"/>
          <w:b/>
          <w:sz w:val="24"/>
          <w:szCs w:val="24"/>
          <w:lang w:val="en-US"/>
        </w:rPr>
      </w:pPr>
    </w:p>
    <w:p w:rsidR="00FB52C8" w:rsidRPr="00522179" w:rsidRDefault="0051064D" w:rsidP="00FB52C8">
      <w:pPr>
        <w:spacing w:line="360" w:lineRule="auto"/>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lastRenderedPageBreak/>
        <w:t xml:space="preserve">INTRODUCTION </w:t>
      </w:r>
    </w:p>
    <w:p w:rsidR="00933A13" w:rsidRPr="00522179" w:rsidRDefault="00FB52C8" w:rsidP="00E15100">
      <w:pPr>
        <w:spacing w:line="360" w:lineRule="auto"/>
        <w:jc w:val="both"/>
        <w:rPr>
          <w:rFonts w:ascii="Times New Roman" w:hAnsi="Times New Roman" w:cs="Times New Roman"/>
          <w:sz w:val="24"/>
          <w:szCs w:val="24"/>
        </w:rPr>
      </w:pPr>
      <w:proofErr w:type="spellStart"/>
      <w:r w:rsidRPr="00522179">
        <w:rPr>
          <w:rFonts w:ascii="Times New Roman" w:hAnsi="Times New Roman" w:cs="Times New Roman"/>
          <w:i/>
          <w:iCs/>
          <w:sz w:val="24"/>
          <w:szCs w:val="24"/>
        </w:rPr>
        <w:t>Murraya</w:t>
      </w:r>
      <w:proofErr w:type="spellEnd"/>
      <w:r w:rsidRPr="00522179">
        <w:rPr>
          <w:rFonts w:ascii="Times New Roman" w:hAnsi="Times New Roman" w:cs="Times New Roman"/>
          <w:i/>
          <w:iCs/>
          <w:sz w:val="24"/>
          <w:szCs w:val="24"/>
        </w:rPr>
        <w:t xml:space="preserve"> </w:t>
      </w:r>
      <w:proofErr w:type="spellStart"/>
      <w:r w:rsidRPr="00522179">
        <w:rPr>
          <w:rFonts w:ascii="Times New Roman" w:hAnsi="Times New Roman" w:cs="Times New Roman"/>
          <w:i/>
          <w:iCs/>
          <w:sz w:val="24"/>
          <w:szCs w:val="24"/>
        </w:rPr>
        <w:t>koenigii</w:t>
      </w:r>
      <w:proofErr w:type="spellEnd"/>
      <w:r w:rsidRPr="00522179">
        <w:rPr>
          <w:rFonts w:ascii="Times New Roman" w:hAnsi="Times New Roman" w:cs="Times New Roman"/>
          <w:sz w:val="24"/>
          <w:szCs w:val="24"/>
        </w:rPr>
        <w:t xml:space="preserve">, commonly known as </w:t>
      </w:r>
      <w:r w:rsidRPr="00522179">
        <w:rPr>
          <w:rFonts w:ascii="Times New Roman" w:hAnsi="Times New Roman" w:cs="Times New Roman"/>
          <w:i/>
          <w:iCs/>
          <w:sz w:val="24"/>
          <w:szCs w:val="24"/>
        </w:rPr>
        <w:t xml:space="preserve">curry </w:t>
      </w:r>
      <w:r w:rsidRPr="00522179">
        <w:rPr>
          <w:rFonts w:ascii="Times New Roman" w:hAnsi="Times New Roman" w:cs="Times New Roman"/>
          <w:sz w:val="24"/>
          <w:szCs w:val="24"/>
        </w:rPr>
        <w:t xml:space="preserve">leaf or </w:t>
      </w:r>
      <w:proofErr w:type="spellStart"/>
      <w:proofErr w:type="gramStart"/>
      <w:r w:rsidRPr="00522179">
        <w:rPr>
          <w:rFonts w:ascii="Times New Roman" w:hAnsi="Times New Roman" w:cs="Times New Roman"/>
          <w:i/>
          <w:iCs/>
          <w:sz w:val="24"/>
          <w:szCs w:val="24"/>
        </w:rPr>
        <w:t>kari</w:t>
      </w:r>
      <w:proofErr w:type="spellEnd"/>
      <w:proofErr w:type="gramEnd"/>
      <w:r w:rsidRPr="00522179">
        <w:rPr>
          <w:rFonts w:ascii="Times New Roman" w:hAnsi="Times New Roman" w:cs="Times New Roman"/>
          <w:i/>
          <w:iCs/>
          <w:sz w:val="24"/>
          <w:szCs w:val="24"/>
        </w:rPr>
        <w:t xml:space="preserve"> </w:t>
      </w:r>
      <w:proofErr w:type="spellStart"/>
      <w:r w:rsidRPr="00522179">
        <w:rPr>
          <w:rFonts w:ascii="Times New Roman" w:hAnsi="Times New Roman" w:cs="Times New Roman"/>
          <w:i/>
          <w:iCs/>
          <w:sz w:val="24"/>
          <w:szCs w:val="24"/>
        </w:rPr>
        <w:t>patta</w:t>
      </w:r>
      <w:proofErr w:type="spellEnd"/>
      <w:r w:rsidRPr="00522179">
        <w:rPr>
          <w:rFonts w:ascii="Times New Roman" w:hAnsi="Times New Roman" w:cs="Times New Roman"/>
          <w:i/>
          <w:iCs/>
          <w:sz w:val="24"/>
          <w:szCs w:val="24"/>
        </w:rPr>
        <w:t xml:space="preserve"> </w:t>
      </w:r>
      <w:r w:rsidRPr="00522179">
        <w:rPr>
          <w:rFonts w:ascii="Times New Roman" w:hAnsi="Times New Roman" w:cs="Times New Roman"/>
          <w:sz w:val="24"/>
          <w:szCs w:val="24"/>
        </w:rPr>
        <w:t xml:space="preserve">in Indian dialects, belonging to Family </w:t>
      </w:r>
      <w:proofErr w:type="spellStart"/>
      <w:r w:rsidRPr="00522179">
        <w:rPr>
          <w:rFonts w:ascii="Times New Roman" w:hAnsi="Times New Roman" w:cs="Times New Roman"/>
          <w:sz w:val="24"/>
          <w:szCs w:val="24"/>
        </w:rPr>
        <w:t>Rutaceae</w:t>
      </w:r>
      <w:proofErr w:type="spellEnd"/>
      <w:r w:rsidRPr="00522179">
        <w:rPr>
          <w:rFonts w:ascii="Times New Roman" w:hAnsi="Times New Roman" w:cs="Times New Roman"/>
          <w:sz w:val="24"/>
          <w:szCs w:val="24"/>
        </w:rPr>
        <w:t xml:space="preserve"> which represent more than 150 genera and 1600 species</w:t>
      </w:r>
      <w:r w:rsidR="00CB6141" w:rsidRPr="00522179">
        <w:rPr>
          <w:rFonts w:ascii="Times New Roman" w:hAnsi="Times New Roman" w:cs="Times New Roman"/>
          <w:sz w:val="24"/>
          <w:szCs w:val="24"/>
        </w:rPr>
        <w:t>. [</w:t>
      </w:r>
      <w:r w:rsidR="00933A13" w:rsidRPr="00522179">
        <w:rPr>
          <w:rFonts w:ascii="Times New Roman" w:hAnsi="Times New Roman" w:cs="Times New Roman"/>
          <w:sz w:val="24"/>
          <w:szCs w:val="24"/>
        </w:rPr>
        <w:t>1]</w:t>
      </w:r>
      <w:r w:rsidRPr="00522179">
        <w:rPr>
          <w:rFonts w:ascii="Times New Roman" w:hAnsi="Times New Roman" w:cs="Times New Roman"/>
          <w:sz w:val="24"/>
          <w:szCs w:val="24"/>
        </w:rPr>
        <w:t xml:space="preserve"> </w:t>
      </w:r>
      <w:proofErr w:type="spellStart"/>
      <w:r w:rsidRPr="00522179">
        <w:rPr>
          <w:rFonts w:ascii="Times New Roman" w:hAnsi="Times New Roman" w:cs="Times New Roman"/>
          <w:sz w:val="24"/>
          <w:szCs w:val="24"/>
        </w:rPr>
        <w:t>Murraya</w:t>
      </w:r>
      <w:proofErr w:type="spellEnd"/>
      <w:r w:rsidRPr="00522179">
        <w:rPr>
          <w:rFonts w:ascii="Times New Roman" w:hAnsi="Times New Roman" w:cs="Times New Roman"/>
          <w:sz w:val="24"/>
          <w:szCs w:val="24"/>
        </w:rPr>
        <w:t xml:space="preserve"> </w:t>
      </w:r>
      <w:proofErr w:type="spellStart"/>
      <w:r w:rsidRPr="00522179">
        <w:rPr>
          <w:rFonts w:ascii="Times New Roman" w:hAnsi="Times New Roman" w:cs="Times New Roman"/>
          <w:sz w:val="24"/>
          <w:szCs w:val="24"/>
        </w:rPr>
        <w:t>Koenigii</w:t>
      </w:r>
      <w:proofErr w:type="spellEnd"/>
      <w:r w:rsidRPr="00522179">
        <w:rPr>
          <w:rFonts w:ascii="Times New Roman" w:hAnsi="Times New Roman" w:cs="Times New Roman"/>
          <w:sz w:val="24"/>
          <w:szCs w:val="24"/>
        </w:rPr>
        <w:t xml:space="preserve"> is a highly values plant for its characteristic aroma and medicinal value. It is an important export </w:t>
      </w:r>
      <w:proofErr w:type="spellStart"/>
      <w:r w:rsidRPr="00522179">
        <w:rPr>
          <w:rFonts w:ascii="Times New Roman" w:hAnsi="Times New Roman" w:cs="Times New Roman"/>
          <w:sz w:val="24"/>
          <w:szCs w:val="24"/>
        </w:rPr>
        <w:t>commondity</w:t>
      </w:r>
      <w:proofErr w:type="spellEnd"/>
      <w:r w:rsidRPr="00522179">
        <w:rPr>
          <w:rFonts w:ascii="Times New Roman" w:hAnsi="Times New Roman" w:cs="Times New Roman"/>
          <w:sz w:val="24"/>
          <w:szCs w:val="24"/>
        </w:rPr>
        <w:t xml:space="preserve"> from India as it fetches good foreign revenue. A number of chemical constituents from every part of the plant have been extracted. The most important chemical </w:t>
      </w:r>
      <w:proofErr w:type="spellStart"/>
      <w:r w:rsidRPr="00522179">
        <w:rPr>
          <w:rFonts w:ascii="Times New Roman" w:hAnsi="Times New Roman" w:cs="Times New Roman"/>
          <w:sz w:val="24"/>
          <w:szCs w:val="24"/>
        </w:rPr>
        <w:t>constitutents</w:t>
      </w:r>
      <w:proofErr w:type="spellEnd"/>
      <w:r w:rsidRPr="00522179">
        <w:rPr>
          <w:rFonts w:ascii="Times New Roman" w:hAnsi="Times New Roman" w:cs="Times New Roman"/>
          <w:sz w:val="24"/>
          <w:szCs w:val="24"/>
        </w:rPr>
        <w:t xml:space="preserve"> responsible for its intense characteristic aroma are P-</w:t>
      </w:r>
      <w:proofErr w:type="spellStart"/>
      <w:r w:rsidRPr="00522179">
        <w:rPr>
          <w:rFonts w:ascii="Times New Roman" w:hAnsi="Times New Roman" w:cs="Times New Roman"/>
          <w:sz w:val="24"/>
          <w:szCs w:val="24"/>
        </w:rPr>
        <w:t>gurjunene</w:t>
      </w:r>
      <w:proofErr w:type="spellEnd"/>
      <w:r w:rsidRPr="00522179">
        <w:rPr>
          <w:rFonts w:ascii="Times New Roman" w:hAnsi="Times New Roman" w:cs="Times New Roman"/>
          <w:sz w:val="24"/>
          <w:szCs w:val="24"/>
        </w:rPr>
        <w:t>, P-</w:t>
      </w:r>
      <w:proofErr w:type="spellStart"/>
      <w:r w:rsidRPr="00522179">
        <w:rPr>
          <w:rFonts w:ascii="Times New Roman" w:hAnsi="Times New Roman" w:cs="Times New Roman"/>
          <w:sz w:val="24"/>
          <w:szCs w:val="24"/>
        </w:rPr>
        <w:t>caryophyllene</w:t>
      </w:r>
      <w:proofErr w:type="spellEnd"/>
      <w:r w:rsidRPr="00522179">
        <w:rPr>
          <w:rFonts w:ascii="Times New Roman" w:hAnsi="Times New Roman" w:cs="Times New Roman"/>
          <w:sz w:val="24"/>
          <w:szCs w:val="24"/>
        </w:rPr>
        <w:t>, P-</w:t>
      </w:r>
      <w:proofErr w:type="spellStart"/>
      <w:r w:rsidRPr="00522179">
        <w:rPr>
          <w:rFonts w:ascii="Times New Roman" w:hAnsi="Times New Roman" w:cs="Times New Roman"/>
          <w:sz w:val="24"/>
          <w:szCs w:val="24"/>
        </w:rPr>
        <w:t>elemene</w:t>
      </w:r>
      <w:proofErr w:type="spellEnd"/>
      <w:r w:rsidRPr="00522179">
        <w:rPr>
          <w:rFonts w:ascii="Times New Roman" w:hAnsi="Times New Roman" w:cs="Times New Roman"/>
          <w:sz w:val="24"/>
          <w:szCs w:val="24"/>
        </w:rPr>
        <w:t xml:space="preserve"> and O-</w:t>
      </w:r>
      <w:proofErr w:type="spellStart"/>
      <w:r w:rsidRPr="00522179">
        <w:rPr>
          <w:rFonts w:ascii="Times New Roman" w:hAnsi="Times New Roman" w:cs="Times New Roman"/>
          <w:sz w:val="24"/>
          <w:szCs w:val="24"/>
        </w:rPr>
        <w:t>phelland</w:t>
      </w:r>
      <w:r w:rsidR="00E15100" w:rsidRPr="00522179">
        <w:rPr>
          <w:rFonts w:ascii="Times New Roman" w:hAnsi="Times New Roman" w:cs="Times New Roman"/>
          <w:sz w:val="24"/>
          <w:szCs w:val="24"/>
        </w:rPr>
        <w:t>rene</w:t>
      </w:r>
      <w:proofErr w:type="spellEnd"/>
      <w:r w:rsidR="00E15100" w:rsidRPr="00522179">
        <w:rPr>
          <w:rFonts w:ascii="Times New Roman" w:hAnsi="Times New Roman" w:cs="Times New Roman"/>
          <w:sz w:val="24"/>
          <w:szCs w:val="24"/>
        </w:rPr>
        <w:t xml:space="preserve">. The plant is rich source </w:t>
      </w:r>
      <w:r w:rsidRPr="00522179">
        <w:rPr>
          <w:rFonts w:ascii="Times New Roman" w:hAnsi="Times New Roman" w:cs="Times New Roman"/>
          <w:sz w:val="24"/>
          <w:szCs w:val="24"/>
        </w:rPr>
        <w:t xml:space="preserve">of </w:t>
      </w:r>
      <w:proofErr w:type="spellStart"/>
      <w:r w:rsidRPr="00522179">
        <w:rPr>
          <w:rFonts w:ascii="Times New Roman" w:hAnsi="Times New Roman" w:cs="Times New Roman"/>
          <w:sz w:val="24"/>
          <w:szCs w:val="24"/>
        </w:rPr>
        <w:t>carbazole</w:t>
      </w:r>
      <w:proofErr w:type="spellEnd"/>
      <w:r w:rsidRPr="00522179">
        <w:rPr>
          <w:rFonts w:ascii="Times New Roman" w:hAnsi="Times New Roman" w:cs="Times New Roman"/>
          <w:sz w:val="24"/>
          <w:szCs w:val="24"/>
        </w:rPr>
        <w:t xml:space="preserve"> alkaloids</w:t>
      </w:r>
      <w:r w:rsidR="00CB6141" w:rsidRPr="00522179">
        <w:rPr>
          <w:rFonts w:ascii="Times New Roman" w:hAnsi="Times New Roman" w:cs="Times New Roman"/>
          <w:sz w:val="24"/>
          <w:szCs w:val="24"/>
        </w:rPr>
        <w:t>. [</w:t>
      </w:r>
      <w:r w:rsidR="00933A13" w:rsidRPr="00522179">
        <w:rPr>
          <w:rFonts w:ascii="Times New Roman" w:hAnsi="Times New Roman" w:cs="Times New Roman"/>
          <w:sz w:val="24"/>
          <w:szCs w:val="24"/>
        </w:rPr>
        <w:t>2]</w:t>
      </w:r>
      <w:r w:rsidRPr="00522179">
        <w:rPr>
          <w:rFonts w:ascii="Times New Roman" w:hAnsi="Times New Roman" w:cs="Times New Roman"/>
          <w:sz w:val="24"/>
          <w:szCs w:val="24"/>
        </w:rPr>
        <w:t xml:space="preserve"> Bioactive </w:t>
      </w:r>
      <w:proofErr w:type="spellStart"/>
      <w:r w:rsidRPr="00522179">
        <w:rPr>
          <w:rFonts w:ascii="Times New Roman" w:hAnsi="Times New Roman" w:cs="Times New Roman"/>
          <w:sz w:val="24"/>
          <w:szCs w:val="24"/>
        </w:rPr>
        <w:t>coumarins</w:t>
      </w:r>
      <w:proofErr w:type="spellEnd"/>
      <w:r w:rsidRPr="00522179">
        <w:rPr>
          <w:rFonts w:ascii="Times New Roman" w:hAnsi="Times New Roman" w:cs="Times New Roman"/>
          <w:sz w:val="24"/>
          <w:szCs w:val="24"/>
        </w:rPr>
        <w:t xml:space="preserve">, </w:t>
      </w:r>
      <w:proofErr w:type="spellStart"/>
      <w:r w:rsidRPr="00522179">
        <w:rPr>
          <w:rFonts w:ascii="Times New Roman" w:hAnsi="Times New Roman" w:cs="Times New Roman"/>
          <w:sz w:val="24"/>
          <w:szCs w:val="24"/>
        </w:rPr>
        <w:t>acridine</w:t>
      </w:r>
      <w:proofErr w:type="spellEnd"/>
      <w:r w:rsidRPr="00522179">
        <w:rPr>
          <w:rFonts w:ascii="Times New Roman" w:hAnsi="Times New Roman" w:cs="Times New Roman"/>
          <w:sz w:val="24"/>
          <w:szCs w:val="24"/>
        </w:rPr>
        <w:t xml:space="preserve"> alkaloids and </w:t>
      </w:r>
      <w:proofErr w:type="spellStart"/>
      <w:r w:rsidRPr="00522179">
        <w:rPr>
          <w:rFonts w:ascii="Times New Roman" w:hAnsi="Times New Roman" w:cs="Times New Roman"/>
          <w:sz w:val="24"/>
          <w:szCs w:val="24"/>
        </w:rPr>
        <w:t>carbazole</w:t>
      </w:r>
      <w:proofErr w:type="spellEnd"/>
      <w:r w:rsidRPr="00522179">
        <w:rPr>
          <w:rFonts w:ascii="Times New Roman" w:hAnsi="Times New Roman" w:cs="Times New Roman"/>
          <w:sz w:val="24"/>
          <w:szCs w:val="24"/>
        </w:rPr>
        <w:t xml:space="preserve"> alkaloids from family </w:t>
      </w:r>
      <w:proofErr w:type="spellStart"/>
      <w:r w:rsidRPr="00522179">
        <w:rPr>
          <w:rFonts w:ascii="Times New Roman" w:hAnsi="Times New Roman" w:cs="Times New Roman"/>
          <w:sz w:val="24"/>
          <w:szCs w:val="24"/>
        </w:rPr>
        <w:t>Rutaceae</w:t>
      </w:r>
      <w:proofErr w:type="spellEnd"/>
      <w:r w:rsidRPr="00522179">
        <w:rPr>
          <w:rFonts w:ascii="Times New Roman" w:hAnsi="Times New Roman" w:cs="Times New Roman"/>
          <w:sz w:val="24"/>
          <w:szCs w:val="24"/>
        </w:rPr>
        <w:t xml:space="preserve"> were reviewed by </w:t>
      </w:r>
      <w:r w:rsidR="00CB6141" w:rsidRPr="00522179">
        <w:rPr>
          <w:rFonts w:ascii="Times New Roman" w:hAnsi="Times New Roman" w:cs="Times New Roman"/>
          <w:sz w:val="24"/>
          <w:szCs w:val="24"/>
        </w:rPr>
        <w:t>Ito.</w:t>
      </w:r>
      <w:r w:rsidR="00CB6141" w:rsidRPr="00522179">
        <w:rPr>
          <w:rFonts w:ascii="Times New Roman" w:hAnsi="Times New Roman" w:cs="Times New Roman"/>
          <w:sz w:val="24"/>
          <w:szCs w:val="24"/>
          <w:vertAlign w:val="superscript"/>
        </w:rPr>
        <w:t xml:space="preserve"> </w:t>
      </w:r>
      <w:r w:rsidR="00CB6141" w:rsidRPr="00522179">
        <w:rPr>
          <w:rFonts w:ascii="Times New Roman" w:hAnsi="Times New Roman" w:cs="Times New Roman"/>
          <w:sz w:val="24"/>
          <w:szCs w:val="24"/>
        </w:rPr>
        <w:t>[</w:t>
      </w:r>
      <w:r w:rsidR="00933A13" w:rsidRPr="00522179">
        <w:rPr>
          <w:rFonts w:ascii="Times New Roman" w:hAnsi="Times New Roman" w:cs="Times New Roman"/>
          <w:sz w:val="24"/>
          <w:szCs w:val="24"/>
        </w:rPr>
        <w:t>3]</w:t>
      </w:r>
    </w:p>
    <w:p w:rsidR="002352A5" w:rsidRPr="00522179" w:rsidRDefault="00E15100" w:rsidP="00E15100">
      <w:pPr>
        <w:spacing w:line="360" w:lineRule="auto"/>
        <w:jc w:val="both"/>
        <w:rPr>
          <w:rFonts w:ascii="Times New Roman" w:hAnsi="Times New Roman" w:cs="Times New Roman"/>
          <w:sz w:val="24"/>
          <w:szCs w:val="24"/>
        </w:rPr>
      </w:pPr>
      <w:r w:rsidRPr="00522179">
        <w:rPr>
          <w:rFonts w:ascii="Times New Roman" w:hAnsi="Times New Roman" w:cs="Times New Roman"/>
          <w:i/>
          <w:iCs/>
          <w:sz w:val="24"/>
          <w:szCs w:val="24"/>
        </w:rPr>
        <w:t xml:space="preserve">M. </w:t>
      </w:r>
      <w:proofErr w:type="spellStart"/>
      <w:r w:rsidRPr="00522179">
        <w:rPr>
          <w:rFonts w:ascii="Times New Roman" w:hAnsi="Times New Roman" w:cs="Times New Roman"/>
          <w:i/>
          <w:iCs/>
          <w:sz w:val="24"/>
          <w:szCs w:val="24"/>
        </w:rPr>
        <w:t>koenigii</w:t>
      </w:r>
      <w:proofErr w:type="spellEnd"/>
      <w:r w:rsidRPr="00522179">
        <w:rPr>
          <w:rFonts w:ascii="Times New Roman" w:hAnsi="Times New Roman" w:cs="Times New Roman"/>
          <w:i/>
          <w:iCs/>
          <w:sz w:val="24"/>
          <w:szCs w:val="24"/>
        </w:rPr>
        <w:t xml:space="preserve"> </w:t>
      </w:r>
      <w:r w:rsidRPr="00522179">
        <w:rPr>
          <w:rFonts w:ascii="Times New Roman" w:hAnsi="Times New Roman" w:cs="Times New Roman"/>
          <w:sz w:val="24"/>
          <w:szCs w:val="24"/>
        </w:rPr>
        <w:t xml:space="preserve">is widely used in Indian cookery for centuries and have a versatile role to play in traditional medicine. The plant is credited with tonic and stomachic properties. Bark and roots are used as stimulant and externally to cure eruptions and bites of poisonous animals. Green leaves are eaten raw for cure of dysentery, diarrhoea and for checking vomiting. Leaves and roots are also used traditionally as bitter, </w:t>
      </w:r>
      <w:proofErr w:type="spellStart"/>
      <w:r w:rsidRPr="00522179">
        <w:rPr>
          <w:rFonts w:ascii="Times New Roman" w:hAnsi="Times New Roman" w:cs="Times New Roman"/>
          <w:sz w:val="24"/>
          <w:szCs w:val="24"/>
        </w:rPr>
        <w:t>anthelmintic</w:t>
      </w:r>
      <w:proofErr w:type="spellEnd"/>
      <w:r w:rsidRPr="00522179">
        <w:rPr>
          <w:rFonts w:ascii="Times New Roman" w:hAnsi="Times New Roman" w:cs="Times New Roman"/>
          <w:sz w:val="24"/>
          <w:szCs w:val="24"/>
        </w:rPr>
        <w:t xml:space="preserve">, analgesic, curing piles, inflammation, itching and are useful in </w:t>
      </w:r>
      <w:proofErr w:type="spellStart"/>
      <w:r w:rsidRPr="00522179">
        <w:rPr>
          <w:rFonts w:ascii="Times New Roman" w:hAnsi="Times New Roman" w:cs="Times New Roman"/>
          <w:sz w:val="24"/>
          <w:szCs w:val="24"/>
        </w:rPr>
        <w:t>leucoderma</w:t>
      </w:r>
      <w:proofErr w:type="spellEnd"/>
      <w:r w:rsidRPr="00522179">
        <w:rPr>
          <w:rFonts w:ascii="Times New Roman" w:hAnsi="Times New Roman" w:cs="Times New Roman"/>
          <w:sz w:val="24"/>
          <w:szCs w:val="24"/>
        </w:rPr>
        <w:t xml:space="preserve"> and blood disorders</w:t>
      </w:r>
      <w:r w:rsidR="007D23A2" w:rsidRPr="00522179">
        <w:rPr>
          <w:rFonts w:ascii="Times New Roman" w:hAnsi="Times New Roman" w:cs="Times New Roman"/>
          <w:sz w:val="24"/>
          <w:szCs w:val="24"/>
        </w:rPr>
        <w:t>. [4,</w:t>
      </w:r>
      <w:r w:rsidR="00E018E9" w:rsidRPr="00522179">
        <w:rPr>
          <w:rFonts w:ascii="Times New Roman" w:hAnsi="Times New Roman" w:cs="Times New Roman"/>
          <w:sz w:val="24"/>
          <w:szCs w:val="24"/>
        </w:rPr>
        <w:t>5]</w:t>
      </w:r>
      <w:r w:rsidRPr="00522179">
        <w:rPr>
          <w:rFonts w:ascii="Times New Roman" w:hAnsi="Times New Roman" w:cs="Times New Roman"/>
          <w:sz w:val="24"/>
          <w:szCs w:val="24"/>
        </w:rPr>
        <w:t xml:space="preserve"> Several systematic scientific studies are also being conducted regarding the efficacy of whole plant or its parts in different extract forms for the </w:t>
      </w:r>
      <w:r w:rsidR="004A1FD3" w:rsidRPr="00522179">
        <w:rPr>
          <w:rFonts w:ascii="Times New Roman" w:hAnsi="Times New Roman" w:cs="Times New Roman"/>
          <w:sz w:val="24"/>
          <w:szCs w:val="24"/>
        </w:rPr>
        <w:t xml:space="preserve">treatment of different diseases including hypoglycaemic, </w:t>
      </w:r>
      <w:r w:rsidR="005F0C11" w:rsidRPr="00522179">
        <w:rPr>
          <w:rFonts w:ascii="Times New Roman" w:hAnsi="Times New Roman" w:cs="Times New Roman"/>
          <w:sz w:val="24"/>
          <w:szCs w:val="24"/>
        </w:rPr>
        <w:t>Ant-diabetic</w:t>
      </w:r>
      <w:r w:rsidR="00EC63E3" w:rsidRPr="00522179">
        <w:rPr>
          <w:rFonts w:ascii="Times New Roman" w:hAnsi="Times New Roman" w:cs="Times New Roman"/>
          <w:sz w:val="24"/>
          <w:szCs w:val="24"/>
        </w:rPr>
        <w:t>, Wound healing. [6-8]</w:t>
      </w:r>
    </w:p>
    <w:p w:rsidR="001E343F" w:rsidRPr="00522179" w:rsidRDefault="001E343F" w:rsidP="009331AA">
      <w:pPr>
        <w:spacing w:line="360" w:lineRule="auto"/>
        <w:jc w:val="both"/>
        <w:rPr>
          <w:rFonts w:ascii="Times New Roman" w:hAnsi="Times New Roman" w:cs="Times New Roman"/>
          <w:sz w:val="24"/>
          <w:szCs w:val="24"/>
          <w:vertAlign w:val="superscript"/>
        </w:rPr>
      </w:pPr>
      <w:r w:rsidRPr="00522179">
        <w:rPr>
          <w:rFonts w:ascii="Times New Roman" w:hAnsi="Times New Roman" w:cs="Times New Roman"/>
          <w:sz w:val="24"/>
          <w:szCs w:val="24"/>
        </w:rPr>
        <w:t xml:space="preserve">Inflammation is a physiologic series of responses generated by the host in response to infection or other insults. Inflammation can have rapid onset and last a short period of time (acute inflammation), or it can persist due to a continuous stimulus or injury (chronic inflammation). The initial events of inflammation are derived from vascular reactions at the site of injury. Vascular changes are important for the induction of the response and are characterized by redness, heat, and </w:t>
      </w:r>
      <w:r w:rsidR="00083BF7" w:rsidRPr="00522179">
        <w:rPr>
          <w:rFonts w:ascii="Times New Roman" w:hAnsi="Times New Roman" w:cs="Times New Roman"/>
          <w:sz w:val="24"/>
          <w:szCs w:val="24"/>
        </w:rPr>
        <w:t>swelling, usually accompanied by pain and loss of function, and collectively represents</w:t>
      </w:r>
      <w:r w:rsidRPr="00522179">
        <w:rPr>
          <w:rFonts w:ascii="Times New Roman" w:hAnsi="Times New Roman" w:cs="Times New Roman"/>
          <w:sz w:val="24"/>
          <w:szCs w:val="24"/>
        </w:rPr>
        <w:t xml:space="preserve"> the "cardinal signs" of inflammation. These signs of inflammation are the result of vasodilatation and increased vascular permeability, leading to exudation of fluid and plasma proteins and recruitment of leukocytes to the site of injury</w:t>
      </w:r>
      <w:r w:rsidR="006D77A8" w:rsidRPr="00522179">
        <w:rPr>
          <w:rFonts w:ascii="Times New Roman" w:hAnsi="Times New Roman" w:cs="Times New Roman"/>
          <w:sz w:val="24"/>
          <w:szCs w:val="24"/>
        </w:rPr>
        <w:t>. [</w:t>
      </w:r>
      <w:r w:rsidR="00E40A93" w:rsidRPr="00522179">
        <w:rPr>
          <w:rFonts w:ascii="Times New Roman" w:hAnsi="Times New Roman" w:cs="Times New Roman"/>
          <w:sz w:val="24"/>
          <w:szCs w:val="24"/>
        </w:rPr>
        <w:t>9</w:t>
      </w:r>
      <w:r w:rsidR="00E018E9" w:rsidRPr="00522179">
        <w:rPr>
          <w:rFonts w:ascii="Times New Roman" w:hAnsi="Times New Roman" w:cs="Times New Roman"/>
          <w:sz w:val="24"/>
          <w:szCs w:val="24"/>
        </w:rPr>
        <w:t>]</w:t>
      </w:r>
    </w:p>
    <w:p w:rsidR="005F7B15" w:rsidRDefault="005F7B15" w:rsidP="009331AA">
      <w:pPr>
        <w:spacing w:line="360" w:lineRule="auto"/>
        <w:jc w:val="both"/>
        <w:rPr>
          <w:rFonts w:ascii="Times New Roman" w:hAnsi="Times New Roman" w:cs="Times New Roman"/>
          <w:b/>
          <w:sz w:val="24"/>
          <w:szCs w:val="24"/>
          <w:lang w:val="en-US"/>
        </w:rPr>
      </w:pPr>
    </w:p>
    <w:p w:rsidR="005F7B15" w:rsidRDefault="005F7B15" w:rsidP="009331AA">
      <w:pPr>
        <w:spacing w:line="360" w:lineRule="auto"/>
        <w:jc w:val="both"/>
        <w:rPr>
          <w:rFonts w:ascii="Times New Roman" w:hAnsi="Times New Roman" w:cs="Times New Roman"/>
          <w:b/>
          <w:sz w:val="24"/>
          <w:szCs w:val="24"/>
          <w:lang w:val="en-US"/>
        </w:rPr>
      </w:pPr>
    </w:p>
    <w:p w:rsidR="005F7B15" w:rsidRDefault="005F7B15" w:rsidP="009331AA">
      <w:pPr>
        <w:spacing w:line="360" w:lineRule="auto"/>
        <w:jc w:val="both"/>
        <w:rPr>
          <w:rFonts w:ascii="Times New Roman" w:hAnsi="Times New Roman" w:cs="Times New Roman"/>
          <w:b/>
          <w:sz w:val="24"/>
          <w:szCs w:val="24"/>
          <w:lang w:val="en-US"/>
        </w:rPr>
      </w:pPr>
    </w:p>
    <w:p w:rsidR="001E343F" w:rsidRPr="00522179" w:rsidRDefault="000157AB" w:rsidP="009331AA">
      <w:pPr>
        <w:spacing w:line="360" w:lineRule="auto"/>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lastRenderedPageBreak/>
        <w:t>MATERIALS AND METHODS</w:t>
      </w:r>
    </w:p>
    <w:p w:rsidR="00A92605" w:rsidRPr="00522179" w:rsidRDefault="00A92605" w:rsidP="00135F06">
      <w:pPr>
        <w:spacing w:line="360" w:lineRule="auto"/>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t>Extract Preparation</w:t>
      </w:r>
    </w:p>
    <w:p w:rsidR="00A92605" w:rsidRPr="00522179" w:rsidRDefault="00A92605" w:rsidP="009331AA">
      <w:pPr>
        <w:spacing w:line="360" w:lineRule="auto"/>
        <w:jc w:val="both"/>
        <w:rPr>
          <w:rFonts w:ascii="Times New Roman" w:hAnsi="Times New Roman" w:cs="Times New Roman"/>
          <w:sz w:val="24"/>
          <w:szCs w:val="24"/>
        </w:rPr>
      </w:pPr>
      <w:r w:rsidRPr="00522179">
        <w:rPr>
          <w:rFonts w:ascii="Times New Roman" w:hAnsi="Times New Roman" w:cs="Times New Roman"/>
          <w:sz w:val="24"/>
          <w:szCs w:val="24"/>
        </w:rPr>
        <w:t>Samples were collected and shade dried for 4 weeks until they show consistent weight. The dried parts were later grinded to powder. The dried parts were used for</w:t>
      </w:r>
      <w:r w:rsidR="001F5D27" w:rsidRPr="00522179">
        <w:rPr>
          <w:rFonts w:ascii="Times New Roman" w:hAnsi="Times New Roman" w:cs="Times New Roman"/>
          <w:sz w:val="24"/>
          <w:szCs w:val="24"/>
        </w:rPr>
        <w:t xml:space="preserve"> ethanolic extract using Soxhelet Apparatus</w:t>
      </w:r>
      <w:r w:rsidRPr="00522179">
        <w:rPr>
          <w:rFonts w:ascii="Times New Roman" w:hAnsi="Times New Roman" w:cs="Times New Roman"/>
          <w:sz w:val="24"/>
          <w:szCs w:val="24"/>
        </w:rPr>
        <w:t>. The extracts were filtered using Whatmann’s No. 1 filter paper. Each filtrate was concentrated to dryness under reduced pressure at 40</w:t>
      </w:r>
      <w:r w:rsidRPr="00522179">
        <w:rPr>
          <w:rFonts w:ascii="Times New Roman" w:hAnsi="Calibri" w:cs="Times New Roman"/>
          <w:sz w:val="24"/>
          <w:szCs w:val="24"/>
        </w:rPr>
        <w:t>⁰</w:t>
      </w:r>
      <w:r w:rsidR="00083BF7" w:rsidRPr="00522179">
        <w:rPr>
          <w:rFonts w:ascii="Times New Roman" w:hAnsi="Times New Roman" w:cs="Times New Roman"/>
          <w:sz w:val="24"/>
          <w:szCs w:val="24"/>
        </w:rPr>
        <w:t>C using a rota</w:t>
      </w:r>
      <w:r w:rsidRPr="00522179">
        <w:rPr>
          <w:rFonts w:ascii="Times New Roman" w:hAnsi="Times New Roman" w:cs="Times New Roman"/>
          <w:sz w:val="24"/>
          <w:szCs w:val="24"/>
        </w:rPr>
        <w:t>ry evaporator.</w:t>
      </w:r>
      <w:r w:rsidR="00A94D0E" w:rsidRPr="00522179">
        <w:rPr>
          <w:rFonts w:ascii="Times New Roman" w:hAnsi="Times New Roman" w:cs="Times New Roman"/>
          <w:sz w:val="24"/>
          <w:szCs w:val="24"/>
        </w:rPr>
        <w:t xml:space="preserve"> Powdered extract was stored in air tight container for further use.</w:t>
      </w:r>
      <w:r w:rsidR="00083BF7" w:rsidRPr="00522179">
        <w:rPr>
          <w:rFonts w:ascii="Times New Roman" w:hAnsi="Times New Roman" w:cs="Times New Roman"/>
          <w:sz w:val="24"/>
          <w:szCs w:val="24"/>
          <w:vertAlign w:val="superscript"/>
        </w:rPr>
        <w:t xml:space="preserve"> </w:t>
      </w:r>
      <w:r w:rsidR="00083BF7" w:rsidRPr="00522179">
        <w:rPr>
          <w:rFonts w:ascii="Times New Roman" w:hAnsi="Times New Roman" w:cs="Times New Roman"/>
          <w:sz w:val="24"/>
          <w:szCs w:val="24"/>
        </w:rPr>
        <w:t>[</w:t>
      </w:r>
      <w:r w:rsidR="00135F06" w:rsidRPr="00522179">
        <w:rPr>
          <w:rFonts w:ascii="Times New Roman" w:hAnsi="Times New Roman" w:cs="Times New Roman"/>
          <w:sz w:val="24"/>
          <w:szCs w:val="24"/>
        </w:rPr>
        <w:t>10</w:t>
      </w:r>
      <w:r w:rsidRPr="00522179">
        <w:rPr>
          <w:rFonts w:ascii="Times New Roman" w:hAnsi="Times New Roman" w:cs="Times New Roman"/>
          <w:sz w:val="24"/>
          <w:szCs w:val="24"/>
        </w:rPr>
        <w:t>]</w:t>
      </w:r>
    </w:p>
    <w:p w:rsidR="00817ECD" w:rsidRPr="00522179" w:rsidRDefault="00817ECD" w:rsidP="00216FE7">
      <w:pPr>
        <w:spacing w:line="360" w:lineRule="auto"/>
        <w:jc w:val="both"/>
        <w:rPr>
          <w:rFonts w:ascii="Times New Roman" w:hAnsi="Times New Roman" w:cs="Times New Roman"/>
          <w:b/>
          <w:bCs/>
          <w:iCs/>
          <w:sz w:val="24"/>
          <w:szCs w:val="24"/>
          <w:lang w:val="en-US"/>
        </w:rPr>
      </w:pPr>
      <w:r w:rsidRPr="00522179">
        <w:rPr>
          <w:rFonts w:ascii="Times New Roman" w:hAnsi="Times New Roman" w:cs="Times New Roman"/>
          <w:b/>
          <w:bCs/>
          <w:iCs/>
          <w:sz w:val="24"/>
          <w:szCs w:val="24"/>
          <w:lang w:val="en-US"/>
        </w:rPr>
        <w:t>In Vitro Anti-Inflammatory Activity</w:t>
      </w:r>
    </w:p>
    <w:p w:rsidR="00817ECD" w:rsidRPr="00522179" w:rsidRDefault="00083BF7" w:rsidP="00216FE7">
      <w:pPr>
        <w:pStyle w:val="ListParagraph"/>
        <w:numPr>
          <w:ilvl w:val="0"/>
          <w:numId w:val="11"/>
        </w:numPr>
        <w:spacing w:line="360" w:lineRule="auto"/>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t>HRBC Membrane Stabiliz</w:t>
      </w:r>
      <w:r w:rsidR="00817ECD" w:rsidRPr="00522179">
        <w:rPr>
          <w:rFonts w:ascii="Times New Roman" w:hAnsi="Times New Roman" w:cs="Times New Roman"/>
          <w:b/>
          <w:sz w:val="24"/>
          <w:szCs w:val="24"/>
          <w:lang w:val="en-US"/>
        </w:rPr>
        <w:t>ing Method</w:t>
      </w:r>
      <w:r w:rsidR="002A66A9" w:rsidRPr="00522179">
        <w:rPr>
          <w:rFonts w:ascii="Times New Roman" w:hAnsi="Times New Roman" w:cs="Times New Roman"/>
          <w:b/>
          <w:sz w:val="24"/>
          <w:szCs w:val="24"/>
          <w:lang w:val="en-US"/>
        </w:rPr>
        <w:t xml:space="preserve">  </w:t>
      </w:r>
    </w:p>
    <w:p w:rsidR="00817ECD" w:rsidRPr="00522179" w:rsidRDefault="008B0C5C" w:rsidP="009331AA">
      <w:pPr>
        <w:autoSpaceDE w:val="0"/>
        <w:autoSpaceDN w:val="0"/>
        <w:adjustRightInd w:val="0"/>
        <w:spacing w:after="0" w:line="360" w:lineRule="auto"/>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 xml:space="preserve">The blood was </w:t>
      </w:r>
      <w:r w:rsidR="00083BF7" w:rsidRPr="00522179">
        <w:rPr>
          <w:rFonts w:ascii="Times New Roman" w:hAnsi="Times New Roman" w:cs="Times New Roman"/>
          <w:sz w:val="24"/>
          <w:szCs w:val="24"/>
          <w:lang w:val="en-US"/>
        </w:rPr>
        <w:t>collected from</w:t>
      </w:r>
      <w:r w:rsidRPr="00522179">
        <w:rPr>
          <w:rFonts w:ascii="Times New Roman" w:hAnsi="Times New Roman" w:cs="Times New Roman"/>
          <w:sz w:val="24"/>
          <w:szCs w:val="24"/>
          <w:lang w:val="en-US"/>
        </w:rPr>
        <w:t xml:space="preserve"> healthy human volunteer who had not taken any NSAIDS for 2 weeks prior to the experiment and mixed with equal volume of Alsever solution(2% dextrose, 0.8% sodium citrate, 0.5% citric acid and 0.42% NaCl) and centrifuged at 3,000 rpm. The packed cells were washed with isosaline and a 10% suspension was made. Various concentrations of extracts w</w:t>
      </w:r>
      <w:r w:rsidR="00CB7A3B" w:rsidRPr="00522179">
        <w:rPr>
          <w:rFonts w:ascii="Times New Roman" w:hAnsi="Times New Roman" w:cs="Times New Roman"/>
          <w:sz w:val="24"/>
          <w:szCs w:val="24"/>
          <w:lang w:val="en-US"/>
        </w:rPr>
        <w:t xml:space="preserve">ere </w:t>
      </w:r>
      <w:r w:rsidR="001A2D3C" w:rsidRPr="00522179">
        <w:rPr>
          <w:rFonts w:ascii="Times New Roman" w:hAnsi="Times New Roman" w:cs="Times New Roman"/>
          <w:sz w:val="24"/>
          <w:szCs w:val="24"/>
          <w:lang w:val="en-US"/>
        </w:rPr>
        <w:t>prepared using</w:t>
      </w:r>
      <w:r w:rsidRPr="00522179">
        <w:rPr>
          <w:rFonts w:ascii="Times New Roman" w:hAnsi="Times New Roman" w:cs="Times New Roman"/>
          <w:sz w:val="24"/>
          <w:szCs w:val="24"/>
          <w:lang w:val="en-US"/>
        </w:rPr>
        <w:t xml:space="preserve"> distilled water and to each concentration 1 ml of phosphate buffer, 2 ml hyposaline and 0.5 ml of HRBC suspension were added. I</w:t>
      </w:r>
      <w:r w:rsidR="00CB7A3B" w:rsidRPr="00522179">
        <w:rPr>
          <w:rFonts w:ascii="Times New Roman" w:hAnsi="Times New Roman" w:cs="Times New Roman"/>
          <w:sz w:val="24"/>
          <w:szCs w:val="24"/>
          <w:lang w:val="en-US"/>
        </w:rPr>
        <w:t>t was incubated at 37</w:t>
      </w:r>
      <w:r w:rsidR="00CB7A3B" w:rsidRPr="00522179">
        <w:rPr>
          <w:rFonts w:ascii="Times New Roman" w:hAnsi="Calibri" w:cs="Times New Roman"/>
          <w:sz w:val="24"/>
          <w:szCs w:val="24"/>
          <w:lang w:val="en-US"/>
        </w:rPr>
        <w:t>⁰</w:t>
      </w:r>
      <w:r w:rsidR="00CB7A3B" w:rsidRPr="00522179">
        <w:rPr>
          <w:rFonts w:ascii="Times New Roman" w:hAnsi="Times New Roman" w:cs="Times New Roman"/>
          <w:sz w:val="24"/>
          <w:szCs w:val="24"/>
          <w:lang w:val="en-US"/>
        </w:rPr>
        <w:t>C</w:t>
      </w:r>
      <w:r w:rsidRPr="00522179">
        <w:rPr>
          <w:rFonts w:ascii="Times New Roman" w:hAnsi="Times New Roman" w:cs="Times New Roman"/>
          <w:sz w:val="24"/>
          <w:szCs w:val="24"/>
          <w:lang w:val="en-US"/>
        </w:rPr>
        <w:t xml:space="preserve"> for 30 min and centrifuged at 3,000 rpm for 20 min. and the hemoglobin content of the supernatant solution was estimated spectrophotometrically at 560 nm. Diclofenac (500 µg/ml) was used as reference standard and a control was prepared by omitting the extracts</w:t>
      </w:r>
      <w:r w:rsidR="00EA709E" w:rsidRPr="00522179">
        <w:rPr>
          <w:rFonts w:ascii="Times New Roman" w:hAnsi="Times New Roman" w:cs="Times New Roman"/>
          <w:sz w:val="24"/>
          <w:szCs w:val="24"/>
          <w:lang w:val="en-US"/>
        </w:rPr>
        <w:t xml:space="preserve"> and using </w:t>
      </w:r>
      <w:r w:rsidR="00877621" w:rsidRPr="00522179">
        <w:rPr>
          <w:rFonts w:ascii="Times New Roman" w:hAnsi="Times New Roman" w:cs="Times New Roman"/>
          <w:sz w:val="24"/>
          <w:szCs w:val="24"/>
          <w:lang w:val="en-US"/>
        </w:rPr>
        <w:t>distilled</w:t>
      </w:r>
      <w:r w:rsidR="00EA709E" w:rsidRPr="00522179">
        <w:rPr>
          <w:rFonts w:ascii="Times New Roman" w:hAnsi="Times New Roman" w:cs="Times New Roman"/>
          <w:sz w:val="24"/>
          <w:szCs w:val="24"/>
          <w:lang w:val="en-US"/>
        </w:rPr>
        <w:t xml:space="preserve"> water. Product control lacks the red blood cells.</w:t>
      </w:r>
      <w:r w:rsidR="00083BF7" w:rsidRPr="00522179">
        <w:rPr>
          <w:rFonts w:ascii="Times New Roman" w:hAnsi="Times New Roman" w:cs="Times New Roman"/>
          <w:sz w:val="24"/>
          <w:szCs w:val="24"/>
          <w:vertAlign w:val="superscript"/>
          <w:lang w:val="en-US"/>
        </w:rPr>
        <w:t xml:space="preserve"> </w:t>
      </w:r>
      <w:r w:rsidR="00083BF7" w:rsidRPr="00522179">
        <w:rPr>
          <w:rFonts w:ascii="Times New Roman" w:hAnsi="Times New Roman" w:cs="Times New Roman"/>
          <w:sz w:val="24"/>
          <w:szCs w:val="24"/>
          <w:lang w:val="en-US"/>
        </w:rPr>
        <w:t>[</w:t>
      </w:r>
      <w:r w:rsidR="00A5554C" w:rsidRPr="00522179">
        <w:rPr>
          <w:rFonts w:ascii="Times New Roman" w:hAnsi="Times New Roman" w:cs="Times New Roman"/>
          <w:sz w:val="24"/>
          <w:szCs w:val="24"/>
          <w:lang w:val="en-US"/>
        </w:rPr>
        <w:t>11-14</w:t>
      </w:r>
      <w:r w:rsidRPr="00522179">
        <w:rPr>
          <w:rFonts w:ascii="Times New Roman" w:hAnsi="Times New Roman" w:cs="Times New Roman"/>
          <w:sz w:val="24"/>
          <w:szCs w:val="24"/>
          <w:lang w:val="en-US"/>
        </w:rPr>
        <w:t>]</w:t>
      </w:r>
    </w:p>
    <w:p w:rsidR="008B0C5C" w:rsidRPr="00522179" w:rsidRDefault="008B0C5C" w:rsidP="009331AA">
      <w:pPr>
        <w:autoSpaceDE w:val="0"/>
        <w:autoSpaceDN w:val="0"/>
        <w:adjustRightInd w:val="0"/>
        <w:spacing w:after="0" w:line="360" w:lineRule="auto"/>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The percentage of HRBC membrane stabilization or protection was calculated by using the following Formula,</w:t>
      </w:r>
    </w:p>
    <w:p w:rsidR="008B0C5C" w:rsidRPr="00522179" w:rsidRDefault="008B0C5C" w:rsidP="009331AA">
      <w:pPr>
        <w:autoSpaceDE w:val="0"/>
        <w:autoSpaceDN w:val="0"/>
        <w:adjustRightInd w:val="0"/>
        <w:spacing w:after="0" w:line="360" w:lineRule="auto"/>
        <w:jc w:val="both"/>
        <w:rPr>
          <w:rFonts w:ascii="Times New Roman" w:hAnsi="Times New Roman" w:cs="Times New Roman"/>
          <w:sz w:val="24"/>
          <w:szCs w:val="24"/>
          <w:lang w:val="en-US"/>
        </w:rPr>
      </w:pPr>
    </w:p>
    <w:p w:rsidR="00840E81" w:rsidRPr="00522179" w:rsidRDefault="00C54364" w:rsidP="009331AA">
      <w:pPr>
        <w:spacing w:line="360" w:lineRule="auto"/>
        <w:jc w:val="both"/>
        <w:rPr>
          <w:rFonts w:ascii="Times New Roman" w:hAnsi="Times New Roman" w:cs="Times New Roman"/>
          <w:b/>
          <w:sz w:val="24"/>
          <w:szCs w:val="24"/>
          <w:lang w:val="en-US"/>
        </w:rPr>
      </w:pPr>
      <m:oMathPara>
        <m:oMath>
          <m:r>
            <w:rPr>
              <w:rFonts w:ascii="Cambria Math" w:hAnsi="Cambria Math" w:cs="Times New Roman"/>
              <w:sz w:val="24"/>
              <w:szCs w:val="24"/>
              <w:highlight w:val="lightGray"/>
            </w:rPr>
            <m:t>percentage</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stabilization</m:t>
          </m:r>
          <m:r>
            <w:rPr>
              <w:rFonts w:ascii="Cambria Math" w:hAnsi="Times New Roman" w:cs="Times New Roman"/>
              <w:sz w:val="24"/>
              <w:szCs w:val="24"/>
              <w:highlight w:val="lightGray"/>
            </w:rPr>
            <m:t>=100</m:t>
          </m:r>
          <m:r>
            <w:rPr>
              <w:rFonts w:ascii="Times New Roman" w:hAnsi="Times New Roman" w:cs="Times New Roman"/>
              <w:sz w:val="24"/>
              <w:szCs w:val="24"/>
              <w:highlight w:val="lightGray"/>
            </w:rPr>
            <m:t>-</m:t>
          </m:r>
          <m:f>
            <m:fPr>
              <m:ctrlPr>
                <w:rPr>
                  <w:rFonts w:ascii="Cambria Math" w:hAnsi="Times New Roman" w:cs="Times New Roman"/>
                  <w:i/>
                  <w:sz w:val="24"/>
                  <w:szCs w:val="24"/>
                  <w:highlight w:val="lightGray"/>
                </w:rPr>
              </m:ctrlPr>
            </m:fPr>
            <m:num>
              <m:r>
                <w:rPr>
                  <w:rFonts w:ascii="Cambria Math" w:hAnsi="Cambria Math" w:cs="Times New Roman"/>
                  <w:sz w:val="24"/>
                  <w:szCs w:val="24"/>
                  <w:highlight w:val="lightGray"/>
                </w:rPr>
                <m:t>O</m:t>
              </m:r>
              <m:r>
                <w:rPr>
                  <w:rFonts w:ascii="Cambria Math" w:hAnsi="Times New Roman" w:cs="Times New Roman"/>
                  <w:sz w:val="24"/>
                  <w:szCs w:val="24"/>
                  <w:highlight w:val="lightGray"/>
                </w:rPr>
                <m:t>.</m:t>
              </m:r>
              <m:r>
                <w:rPr>
                  <w:rFonts w:ascii="Cambria Math" w:hAnsi="Cambria Math" w:cs="Times New Roman"/>
                  <w:sz w:val="24"/>
                  <w:szCs w:val="24"/>
                  <w:highlight w:val="lightGray"/>
                </w:rPr>
                <m:t>D</m:t>
              </m:r>
              <m:r>
                <w:rPr>
                  <w:rFonts w:ascii="Cambria Math" w:hAnsi="Times New Roman" w:cs="Times New Roman"/>
                  <w:sz w:val="24"/>
                  <w:szCs w:val="24"/>
                  <w:highlight w:val="lightGray"/>
                </w:rPr>
                <m:t>.</m:t>
              </m:r>
              <m:r>
                <w:rPr>
                  <w:rFonts w:ascii="Cambria Math" w:hAnsi="Cambria Math" w:cs="Times New Roman"/>
                  <w:sz w:val="24"/>
                  <w:szCs w:val="24"/>
                  <w:highlight w:val="lightGray"/>
                </w:rPr>
                <m:t>of</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test</m:t>
              </m:r>
              <m:r>
                <w:rPr>
                  <w:rFonts w:ascii="Times New Roman" w:hAnsi="Times New Roman" w:cs="Times New Roman"/>
                  <w:sz w:val="24"/>
                  <w:szCs w:val="24"/>
                  <w:highlight w:val="lightGray"/>
                </w:rPr>
                <m:t>-</m:t>
              </m:r>
              <m:r>
                <w:rPr>
                  <w:rFonts w:ascii="Cambria Math" w:hAnsi="Cambria Math" w:cs="Times New Roman"/>
                  <w:sz w:val="24"/>
                  <w:szCs w:val="24"/>
                  <w:highlight w:val="lightGray"/>
                </w:rPr>
                <m:t>O</m:t>
              </m:r>
              <m:r>
                <w:rPr>
                  <w:rFonts w:ascii="Cambria Math" w:hAnsi="Times New Roman" w:cs="Times New Roman"/>
                  <w:sz w:val="24"/>
                  <w:szCs w:val="24"/>
                  <w:highlight w:val="lightGray"/>
                </w:rPr>
                <m:t>.</m:t>
              </m:r>
              <m:r>
                <w:rPr>
                  <w:rFonts w:ascii="Cambria Math" w:hAnsi="Cambria Math" w:cs="Times New Roman"/>
                  <w:sz w:val="24"/>
                  <w:szCs w:val="24"/>
                  <w:highlight w:val="lightGray"/>
                </w:rPr>
                <m:t>D</m:t>
              </m:r>
              <m:r>
                <w:rPr>
                  <w:rFonts w:ascii="Cambria Math" w:hAnsi="Times New Roman" w:cs="Times New Roman"/>
                  <w:sz w:val="24"/>
                  <w:szCs w:val="24"/>
                  <w:highlight w:val="lightGray"/>
                </w:rPr>
                <m:t>.</m:t>
              </m:r>
              <m:r>
                <w:rPr>
                  <w:rFonts w:ascii="Cambria Math" w:hAnsi="Cambria Math" w:cs="Times New Roman"/>
                  <w:sz w:val="24"/>
                  <w:szCs w:val="24"/>
                  <w:highlight w:val="lightGray"/>
                </w:rPr>
                <m:t>of</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product</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control</m:t>
              </m:r>
            </m:num>
            <m:den>
              <m:r>
                <w:rPr>
                  <w:rFonts w:ascii="Cambria Math" w:hAnsi="Cambria Math" w:cs="Times New Roman"/>
                  <w:sz w:val="24"/>
                  <w:szCs w:val="24"/>
                  <w:highlight w:val="lightGray"/>
                </w:rPr>
                <m:t>O</m:t>
              </m:r>
              <m:r>
                <w:rPr>
                  <w:rFonts w:ascii="Cambria Math" w:hAnsi="Times New Roman" w:cs="Times New Roman"/>
                  <w:sz w:val="24"/>
                  <w:szCs w:val="24"/>
                  <w:highlight w:val="lightGray"/>
                </w:rPr>
                <m:t>.</m:t>
              </m:r>
              <m:r>
                <w:rPr>
                  <w:rFonts w:ascii="Cambria Math" w:hAnsi="Cambria Math" w:cs="Times New Roman"/>
                  <w:sz w:val="24"/>
                  <w:szCs w:val="24"/>
                  <w:highlight w:val="lightGray"/>
                </w:rPr>
                <m:t>D</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of</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control</m:t>
              </m:r>
            </m:den>
          </m:f>
          <m:r>
            <w:rPr>
              <w:rFonts w:ascii="Times New Roman" w:hAnsi="Cambria Math" w:cs="Times New Roman"/>
              <w:sz w:val="24"/>
              <w:szCs w:val="24"/>
              <w:highlight w:val="lightGray"/>
            </w:rPr>
            <m:t>*</m:t>
          </m:r>
          <m:r>
            <w:rPr>
              <w:rFonts w:ascii="Cambria Math" w:hAnsi="Times New Roman" w:cs="Times New Roman"/>
              <w:sz w:val="24"/>
              <w:szCs w:val="24"/>
              <w:highlight w:val="lightGray"/>
            </w:rPr>
            <m:t>100</m:t>
          </m:r>
        </m:oMath>
      </m:oMathPara>
    </w:p>
    <w:p w:rsidR="00981066" w:rsidRPr="00522179" w:rsidRDefault="001E3D7F" w:rsidP="002A66A9">
      <w:pPr>
        <w:pStyle w:val="ListParagraph"/>
        <w:numPr>
          <w:ilvl w:val="0"/>
          <w:numId w:val="11"/>
        </w:numPr>
        <w:spacing w:line="360" w:lineRule="auto"/>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t xml:space="preserve">Inhibition of </w:t>
      </w:r>
      <w:r w:rsidR="00840E81" w:rsidRPr="00522179">
        <w:rPr>
          <w:rFonts w:ascii="Times New Roman" w:hAnsi="Times New Roman" w:cs="Times New Roman"/>
          <w:b/>
          <w:sz w:val="24"/>
          <w:szCs w:val="24"/>
          <w:lang w:val="en-US"/>
        </w:rPr>
        <w:t xml:space="preserve">Protein </w:t>
      </w:r>
      <w:proofErr w:type="spellStart"/>
      <w:r w:rsidR="00840E81" w:rsidRPr="00522179">
        <w:rPr>
          <w:rFonts w:ascii="Times New Roman" w:hAnsi="Times New Roman" w:cs="Times New Roman"/>
          <w:b/>
          <w:sz w:val="24"/>
          <w:szCs w:val="24"/>
          <w:lang w:val="en-US"/>
        </w:rPr>
        <w:t>Denaturation</w:t>
      </w:r>
      <w:proofErr w:type="spellEnd"/>
      <w:r w:rsidR="00840E81" w:rsidRPr="00522179">
        <w:rPr>
          <w:rFonts w:ascii="Times New Roman" w:hAnsi="Times New Roman" w:cs="Times New Roman"/>
          <w:b/>
          <w:sz w:val="24"/>
          <w:szCs w:val="24"/>
          <w:lang w:val="en-US"/>
        </w:rPr>
        <w:t xml:space="preserve"> method</w:t>
      </w:r>
    </w:p>
    <w:p w:rsidR="00C54364" w:rsidRPr="00522179" w:rsidRDefault="001575AA" w:rsidP="001575AA">
      <w:pPr>
        <w:autoSpaceDE w:val="0"/>
        <w:autoSpaceDN w:val="0"/>
        <w:adjustRightInd w:val="0"/>
        <w:spacing w:after="0" w:line="360" w:lineRule="auto"/>
        <w:jc w:val="both"/>
        <w:rPr>
          <w:rFonts w:ascii="Times New Roman" w:hAnsi="Times New Roman" w:cs="Times New Roman"/>
          <w:sz w:val="24"/>
          <w:szCs w:val="24"/>
        </w:rPr>
      </w:pPr>
      <w:r w:rsidRPr="00522179">
        <w:rPr>
          <w:rFonts w:ascii="Times New Roman" w:hAnsi="Times New Roman" w:cs="Times New Roman"/>
          <w:sz w:val="24"/>
          <w:szCs w:val="24"/>
        </w:rPr>
        <w:t xml:space="preserve">The reaction mixture (2ml) will be containing 0.06mg/ml </w:t>
      </w:r>
      <w:proofErr w:type="spellStart"/>
      <w:r w:rsidRPr="00522179">
        <w:rPr>
          <w:rFonts w:ascii="Times New Roman" w:hAnsi="Times New Roman" w:cs="Times New Roman"/>
          <w:sz w:val="24"/>
          <w:szCs w:val="24"/>
        </w:rPr>
        <w:t>trypsin</w:t>
      </w:r>
      <w:proofErr w:type="spellEnd"/>
      <w:r w:rsidRPr="00522179">
        <w:rPr>
          <w:rFonts w:ascii="Times New Roman" w:hAnsi="Times New Roman" w:cs="Times New Roman"/>
          <w:sz w:val="24"/>
          <w:szCs w:val="24"/>
        </w:rPr>
        <w:t xml:space="preserve">, 1ml 20mM </w:t>
      </w:r>
      <w:proofErr w:type="spellStart"/>
      <w:r w:rsidRPr="00522179">
        <w:rPr>
          <w:rFonts w:ascii="Times New Roman" w:hAnsi="Times New Roman" w:cs="Times New Roman"/>
          <w:sz w:val="24"/>
          <w:szCs w:val="24"/>
        </w:rPr>
        <w:t>Tris</w:t>
      </w:r>
      <w:proofErr w:type="spellEnd"/>
      <w:r w:rsidRPr="00522179">
        <w:rPr>
          <w:rFonts w:ascii="Times New Roman" w:hAnsi="Times New Roman" w:cs="Times New Roman"/>
          <w:sz w:val="24"/>
          <w:szCs w:val="24"/>
        </w:rPr>
        <w:t xml:space="preserve"> </w:t>
      </w:r>
      <w:proofErr w:type="spellStart"/>
      <w:r w:rsidRPr="00522179">
        <w:rPr>
          <w:rFonts w:ascii="Times New Roman" w:hAnsi="Times New Roman" w:cs="Times New Roman"/>
          <w:sz w:val="24"/>
          <w:szCs w:val="24"/>
        </w:rPr>
        <w:t>HCl</w:t>
      </w:r>
      <w:proofErr w:type="spellEnd"/>
      <w:r w:rsidRPr="00522179">
        <w:rPr>
          <w:rFonts w:ascii="Times New Roman" w:hAnsi="Times New Roman" w:cs="Times New Roman"/>
          <w:sz w:val="24"/>
          <w:szCs w:val="24"/>
        </w:rPr>
        <w:t xml:space="preserve"> buffer (pH 7.4) and 1 ml test sample of different concentrations (100µg/ml, </w:t>
      </w:r>
      <w:proofErr w:type="gramStart"/>
      <w:r w:rsidRPr="00522179">
        <w:rPr>
          <w:rFonts w:ascii="Times New Roman" w:hAnsi="Times New Roman" w:cs="Times New Roman"/>
          <w:sz w:val="24"/>
          <w:szCs w:val="24"/>
        </w:rPr>
        <w:t>200 µg/ml</w:t>
      </w:r>
      <w:proofErr w:type="gramEnd"/>
      <w:r w:rsidRPr="00522179">
        <w:rPr>
          <w:rFonts w:ascii="Times New Roman" w:hAnsi="Times New Roman" w:cs="Times New Roman"/>
          <w:sz w:val="24"/>
          <w:szCs w:val="24"/>
        </w:rPr>
        <w:t>, 400 µg/ml, 600 µg/ml, 800 µg/ml). The mixture will be incubated at 37</w:t>
      </w:r>
      <w:r w:rsidRPr="00522179">
        <w:rPr>
          <w:rFonts w:ascii="Times New Roman" w:hAnsi="Times New Roman" w:cs="Times New Roman"/>
          <w:sz w:val="24"/>
          <w:szCs w:val="24"/>
          <w:vertAlign w:val="superscript"/>
        </w:rPr>
        <w:t>0</w:t>
      </w:r>
      <w:r w:rsidRPr="00522179">
        <w:rPr>
          <w:rFonts w:ascii="Times New Roman" w:hAnsi="Times New Roman" w:cs="Times New Roman"/>
          <w:sz w:val="24"/>
          <w:szCs w:val="24"/>
        </w:rPr>
        <w:t xml:space="preserve">C for 5 min and then 1 ml of 0.8% (w/v) casein will be added. The mixture will be incubated for an additional 20 min. 2 </w:t>
      </w:r>
      <w:r w:rsidRPr="00522179">
        <w:rPr>
          <w:rFonts w:ascii="Times New Roman" w:hAnsi="Times New Roman" w:cs="Times New Roman"/>
          <w:sz w:val="24"/>
          <w:szCs w:val="24"/>
        </w:rPr>
        <w:lastRenderedPageBreak/>
        <w:t xml:space="preserve">ml of 70% </w:t>
      </w:r>
      <w:proofErr w:type="spellStart"/>
      <w:r w:rsidRPr="00522179">
        <w:rPr>
          <w:rFonts w:ascii="Times New Roman" w:hAnsi="Times New Roman" w:cs="Times New Roman"/>
          <w:sz w:val="24"/>
          <w:szCs w:val="24"/>
        </w:rPr>
        <w:t>Perchloric</w:t>
      </w:r>
      <w:proofErr w:type="spellEnd"/>
      <w:r w:rsidRPr="00522179">
        <w:rPr>
          <w:rFonts w:ascii="Times New Roman" w:hAnsi="Times New Roman" w:cs="Times New Roman"/>
          <w:sz w:val="24"/>
          <w:szCs w:val="24"/>
        </w:rPr>
        <w:t xml:space="preserve"> acid will be added to terminate the reaction. Cloudy suspension will be centrifuged at 2500rpm for 5 </w:t>
      </w:r>
      <w:proofErr w:type="spellStart"/>
      <w:r w:rsidRPr="00522179">
        <w:rPr>
          <w:rFonts w:ascii="Times New Roman" w:hAnsi="Times New Roman" w:cs="Times New Roman"/>
          <w:sz w:val="24"/>
          <w:szCs w:val="24"/>
        </w:rPr>
        <w:t>mins</w:t>
      </w:r>
      <w:proofErr w:type="spellEnd"/>
      <w:r w:rsidR="00E67E88" w:rsidRPr="00522179">
        <w:rPr>
          <w:rFonts w:ascii="Times New Roman" w:hAnsi="Times New Roman" w:cs="Times New Roman"/>
          <w:sz w:val="24"/>
          <w:szCs w:val="24"/>
        </w:rPr>
        <w:t>. [15</w:t>
      </w:r>
      <w:r w:rsidR="00F8092D" w:rsidRPr="00522179">
        <w:rPr>
          <w:rFonts w:ascii="Times New Roman" w:hAnsi="Times New Roman" w:cs="Times New Roman"/>
          <w:sz w:val="24"/>
          <w:szCs w:val="24"/>
        </w:rPr>
        <w:t>]</w:t>
      </w:r>
      <w:r w:rsidR="00E67E88" w:rsidRPr="00522179">
        <w:rPr>
          <w:rFonts w:ascii="Times New Roman" w:hAnsi="Times New Roman" w:cs="Times New Roman"/>
          <w:sz w:val="24"/>
          <w:szCs w:val="24"/>
        </w:rPr>
        <w:t xml:space="preserve"> </w:t>
      </w:r>
      <w:r w:rsidRPr="00522179">
        <w:rPr>
          <w:rFonts w:ascii="Times New Roman" w:hAnsi="Times New Roman" w:cs="Times New Roman"/>
          <w:sz w:val="24"/>
          <w:szCs w:val="24"/>
        </w:rPr>
        <w:t xml:space="preserve">The absorbance of the supernatant will be read at 210 nm against buffer as blank and product control lacked casein. The percentage </w:t>
      </w:r>
      <w:proofErr w:type="spellStart"/>
      <w:r w:rsidRPr="00522179">
        <w:rPr>
          <w:rFonts w:ascii="Times New Roman" w:hAnsi="Times New Roman" w:cs="Times New Roman"/>
          <w:sz w:val="24"/>
          <w:szCs w:val="24"/>
        </w:rPr>
        <w:t>Denaturation</w:t>
      </w:r>
      <w:proofErr w:type="spellEnd"/>
      <w:r w:rsidRPr="00522179">
        <w:rPr>
          <w:rFonts w:ascii="Times New Roman" w:hAnsi="Times New Roman" w:cs="Times New Roman"/>
          <w:sz w:val="24"/>
          <w:szCs w:val="24"/>
        </w:rPr>
        <w:t xml:space="preserve"> of Protein inhibition activity will be calculated. </w:t>
      </w:r>
      <w:r w:rsidR="00320960" w:rsidRPr="00522179">
        <w:rPr>
          <w:rFonts w:ascii="Times New Roman" w:hAnsi="Times New Roman" w:cs="Times New Roman"/>
          <w:sz w:val="24"/>
          <w:szCs w:val="24"/>
          <w:lang w:val="en-US"/>
        </w:rPr>
        <w:t>The percentage inhibition of protein denaturation was calculated as follows-</w:t>
      </w:r>
    </w:p>
    <w:p w:rsidR="00320960" w:rsidRPr="00522179" w:rsidRDefault="00320960" w:rsidP="009331AA">
      <w:pPr>
        <w:autoSpaceDE w:val="0"/>
        <w:autoSpaceDN w:val="0"/>
        <w:adjustRightInd w:val="0"/>
        <w:spacing w:after="0" w:line="360" w:lineRule="auto"/>
        <w:rPr>
          <w:rFonts w:ascii="Times New Roman" w:hAnsi="Times New Roman" w:cs="Times New Roman"/>
          <w:sz w:val="24"/>
          <w:szCs w:val="24"/>
          <w:lang w:val="en-US"/>
        </w:rPr>
      </w:pPr>
    </w:p>
    <w:p w:rsidR="00840E81" w:rsidRPr="00522179" w:rsidRDefault="00C54364" w:rsidP="009331AA">
      <w:pPr>
        <w:pStyle w:val="ListParagraph"/>
        <w:autoSpaceDE w:val="0"/>
        <w:autoSpaceDN w:val="0"/>
        <w:adjustRightInd w:val="0"/>
        <w:spacing w:after="0" w:line="360" w:lineRule="auto"/>
        <w:ind w:left="360"/>
        <w:jc w:val="both"/>
        <w:rPr>
          <w:rFonts w:ascii="Times New Roman" w:hAnsi="Times New Roman" w:cs="Times New Roman"/>
          <w:sz w:val="24"/>
          <w:szCs w:val="24"/>
          <w:lang w:val="en-US"/>
        </w:rPr>
      </w:pPr>
      <m:oMathPara>
        <m:oMath>
          <m:r>
            <w:rPr>
              <w:rFonts w:ascii="Cambria Math" w:hAnsi="Cambria Math" w:cs="Times New Roman"/>
              <w:sz w:val="24"/>
              <w:szCs w:val="24"/>
              <w:highlight w:val="lightGray"/>
            </w:rPr>
            <m:t>percentage</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in</m:t>
          </m:r>
          <m:r>
            <w:rPr>
              <w:rFonts w:ascii="Times New Roman" w:hAnsi="Cambria Math" w:cs="Times New Roman"/>
              <w:sz w:val="24"/>
              <w:szCs w:val="24"/>
              <w:highlight w:val="lightGray"/>
            </w:rPr>
            <m:t>h</m:t>
          </m:r>
          <m:r>
            <w:rPr>
              <w:rFonts w:ascii="Cambria Math" w:hAnsi="Cambria Math" w:cs="Times New Roman"/>
              <w:sz w:val="24"/>
              <w:szCs w:val="24"/>
              <w:highlight w:val="lightGray"/>
            </w:rPr>
            <m:t>ibition</m:t>
          </m:r>
          <m:r>
            <w:rPr>
              <w:rFonts w:ascii="Cambria Math" w:hAnsi="Times New Roman" w:cs="Times New Roman"/>
              <w:sz w:val="24"/>
              <w:szCs w:val="24"/>
              <w:highlight w:val="lightGray"/>
            </w:rPr>
            <m:t>=100</m:t>
          </m:r>
          <m:r>
            <w:rPr>
              <w:rFonts w:ascii="Times New Roman" w:hAnsi="Times New Roman" w:cs="Times New Roman"/>
              <w:sz w:val="24"/>
              <w:szCs w:val="24"/>
              <w:highlight w:val="lightGray"/>
            </w:rPr>
            <m:t>-</m:t>
          </m:r>
          <m:f>
            <m:fPr>
              <m:ctrlPr>
                <w:rPr>
                  <w:rFonts w:ascii="Cambria Math" w:hAnsi="Times New Roman" w:cs="Times New Roman"/>
                  <w:i/>
                  <w:sz w:val="24"/>
                  <w:szCs w:val="24"/>
                  <w:highlight w:val="lightGray"/>
                </w:rPr>
              </m:ctrlPr>
            </m:fPr>
            <m:num>
              <m:r>
                <w:rPr>
                  <w:rFonts w:ascii="Cambria Math" w:hAnsi="Cambria Math" w:cs="Times New Roman"/>
                  <w:sz w:val="24"/>
                  <w:szCs w:val="24"/>
                  <w:highlight w:val="lightGray"/>
                </w:rPr>
                <m:t>O</m:t>
              </m:r>
              <m:r>
                <w:rPr>
                  <w:rFonts w:ascii="Cambria Math" w:hAnsi="Times New Roman" w:cs="Times New Roman"/>
                  <w:sz w:val="24"/>
                  <w:szCs w:val="24"/>
                  <w:highlight w:val="lightGray"/>
                </w:rPr>
                <m:t>.</m:t>
              </m:r>
              <m:r>
                <w:rPr>
                  <w:rFonts w:ascii="Cambria Math" w:hAnsi="Cambria Math" w:cs="Times New Roman"/>
                  <w:sz w:val="24"/>
                  <w:szCs w:val="24"/>
                  <w:highlight w:val="lightGray"/>
                </w:rPr>
                <m:t>D</m:t>
              </m:r>
              <m:r>
                <w:rPr>
                  <w:rFonts w:ascii="Cambria Math" w:hAnsi="Times New Roman" w:cs="Times New Roman"/>
                  <w:sz w:val="24"/>
                  <w:szCs w:val="24"/>
                  <w:highlight w:val="lightGray"/>
                </w:rPr>
                <m:t>.</m:t>
              </m:r>
              <m:r>
                <w:rPr>
                  <w:rFonts w:ascii="Cambria Math" w:hAnsi="Cambria Math" w:cs="Times New Roman"/>
                  <w:sz w:val="24"/>
                  <w:szCs w:val="24"/>
                  <w:highlight w:val="lightGray"/>
                </w:rPr>
                <m:t>of</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test</m:t>
              </m:r>
              <m:r>
                <w:rPr>
                  <w:rFonts w:ascii="Times New Roman" w:hAnsi="Times New Roman" w:cs="Times New Roman"/>
                  <w:sz w:val="24"/>
                  <w:szCs w:val="24"/>
                  <w:highlight w:val="lightGray"/>
                </w:rPr>
                <m:t>-</m:t>
              </m:r>
              <m:r>
                <w:rPr>
                  <w:rFonts w:ascii="Cambria Math" w:hAnsi="Cambria Math" w:cs="Times New Roman"/>
                  <w:sz w:val="24"/>
                  <w:szCs w:val="24"/>
                  <w:highlight w:val="lightGray"/>
                </w:rPr>
                <m:t>O</m:t>
              </m:r>
              <m:r>
                <w:rPr>
                  <w:rFonts w:ascii="Cambria Math" w:hAnsi="Times New Roman" w:cs="Times New Roman"/>
                  <w:sz w:val="24"/>
                  <w:szCs w:val="24"/>
                  <w:highlight w:val="lightGray"/>
                </w:rPr>
                <m:t>.</m:t>
              </m:r>
              <m:r>
                <w:rPr>
                  <w:rFonts w:ascii="Cambria Math" w:hAnsi="Cambria Math" w:cs="Times New Roman"/>
                  <w:sz w:val="24"/>
                  <w:szCs w:val="24"/>
                  <w:highlight w:val="lightGray"/>
                </w:rPr>
                <m:t>D</m:t>
              </m:r>
              <m:r>
                <w:rPr>
                  <w:rFonts w:ascii="Cambria Math" w:hAnsi="Times New Roman" w:cs="Times New Roman"/>
                  <w:sz w:val="24"/>
                  <w:szCs w:val="24"/>
                  <w:highlight w:val="lightGray"/>
                </w:rPr>
                <m:t>.</m:t>
              </m:r>
              <m:r>
                <w:rPr>
                  <w:rFonts w:ascii="Cambria Math" w:hAnsi="Cambria Math" w:cs="Times New Roman"/>
                  <w:sz w:val="24"/>
                  <w:szCs w:val="24"/>
                  <w:highlight w:val="lightGray"/>
                </w:rPr>
                <m:t>of</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product</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control</m:t>
              </m:r>
            </m:num>
            <m:den>
              <m:r>
                <w:rPr>
                  <w:rFonts w:ascii="Cambria Math" w:hAnsi="Cambria Math" w:cs="Times New Roman"/>
                  <w:sz w:val="24"/>
                  <w:szCs w:val="24"/>
                  <w:highlight w:val="lightGray"/>
                </w:rPr>
                <m:t>O</m:t>
              </m:r>
              <m:r>
                <w:rPr>
                  <w:rFonts w:ascii="Cambria Math" w:hAnsi="Times New Roman" w:cs="Times New Roman"/>
                  <w:sz w:val="24"/>
                  <w:szCs w:val="24"/>
                  <w:highlight w:val="lightGray"/>
                </w:rPr>
                <m:t>.</m:t>
              </m:r>
              <m:r>
                <w:rPr>
                  <w:rFonts w:ascii="Cambria Math" w:hAnsi="Cambria Math" w:cs="Times New Roman"/>
                  <w:sz w:val="24"/>
                  <w:szCs w:val="24"/>
                  <w:highlight w:val="lightGray"/>
                </w:rPr>
                <m:t>D</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of</m:t>
              </m:r>
              <m:r>
                <w:rPr>
                  <w:rFonts w:ascii="Cambria Math" w:hAnsi="Times New Roman" w:cs="Times New Roman"/>
                  <w:sz w:val="24"/>
                  <w:szCs w:val="24"/>
                  <w:highlight w:val="lightGray"/>
                </w:rPr>
                <m:t xml:space="preserve"> </m:t>
              </m:r>
              <m:r>
                <w:rPr>
                  <w:rFonts w:ascii="Cambria Math" w:hAnsi="Cambria Math" w:cs="Times New Roman"/>
                  <w:sz w:val="24"/>
                  <w:szCs w:val="24"/>
                  <w:highlight w:val="lightGray"/>
                </w:rPr>
                <m:t>control</m:t>
              </m:r>
            </m:den>
          </m:f>
          <m:r>
            <w:rPr>
              <w:rFonts w:ascii="Times New Roman" w:hAnsi="Cambria Math" w:cs="Times New Roman"/>
              <w:sz w:val="24"/>
              <w:szCs w:val="24"/>
              <w:highlight w:val="lightGray"/>
            </w:rPr>
            <m:t>*</m:t>
          </m:r>
          <m:r>
            <w:rPr>
              <w:rFonts w:ascii="Cambria Math" w:hAnsi="Times New Roman" w:cs="Times New Roman"/>
              <w:sz w:val="24"/>
              <w:szCs w:val="24"/>
              <w:highlight w:val="lightGray"/>
            </w:rPr>
            <m:t>100</m:t>
          </m:r>
        </m:oMath>
      </m:oMathPara>
    </w:p>
    <w:p w:rsidR="00094994" w:rsidRPr="00522179" w:rsidRDefault="00094994" w:rsidP="009331AA">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840E81" w:rsidRPr="00522179" w:rsidRDefault="003C5626" w:rsidP="009331AA">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t xml:space="preserve">STATISTICAL ANALYSIS </w:t>
      </w:r>
    </w:p>
    <w:p w:rsidR="00840E81" w:rsidRPr="00522179" w:rsidRDefault="00094994" w:rsidP="009331AA">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Statistical Analysis was done b</w:t>
      </w:r>
      <w:r w:rsidR="00C95437" w:rsidRPr="00522179">
        <w:rPr>
          <w:rFonts w:ascii="Times New Roman" w:hAnsi="Times New Roman" w:cs="Times New Roman"/>
          <w:sz w:val="24"/>
          <w:szCs w:val="24"/>
          <w:lang w:val="en-US"/>
        </w:rPr>
        <w:t>y one way ANOVA following TURKEY</w:t>
      </w:r>
      <w:r w:rsidRPr="00522179">
        <w:rPr>
          <w:rFonts w:ascii="Times New Roman" w:hAnsi="Times New Roman" w:cs="Times New Roman"/>
          <w:sz w:val="24"/>
          <w:szCs w:val="24"/>
          <w:lang w:val="en-US"/>
        </w:rPr>
        <w:t xml:space="preserve"> test.</w:t>
      </w:r>
    </w:p>
    <w:p w:rsidR="00094994" w:rsidRPr="00522179" w:rsidRDefault="00094994" w:rsidP="009331AA">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0430D3" w:rsidRPr="00522179" w:rsidRDefault="004F21C2" w:rsidP="009331AA">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t>RESULTS</w:t>
      </w:r>
      <w:r w:rsidR="00840E81" w:rsidRPr="00522179">
        <w:rPr>
          <w:rFonts w:ascii="Times New Roman" w:hAnsi="Times New Roman" w:cs="Times New Roman"/>
          <w:b/>
          <w:sz w:val="24"/>
          <w:szCs w:val="24"/>
          <w:lang w:val="en-US"/>
        </w:rPr>
        <w:t xml:space="preserve"> </w:t>
      </w:r>
    </w:p>
    <w:p w:rsidR="00684B01" w:rsidRPr="00522179" w:rsidRDefault="00684B01" w:rsidP="00684B01">
      <w:pPr>
        <w:autoSpaceDE w:val="0"/>
        <w:autoSpaceDN w:val="0"/>
        <w:adjustRightInd w:val="0"/>
        <w:spacing w:after="0" w:line="360" w:lineRule="auto"/>
        <w:jc w:val="both"/>
        <w:rPr>
          <w:rFonts w:ascii="Times New Roman" w:hAnsi="Times New Roman" w:cs="Times New Roman"/>
          <w:sz w:val="24"/>
          <w:szCs w:val="24"/>
        </w:rPr>
      </w:pPr>
      <w:r w:rsidRPr="00522179">
        <w:rPr>
          <w:rFonts w:ascii="Times New Roman" w:hAnsi="Times New Roman" w:cs="Times New Roman"/>
          <w:sz w:val="24"/>
          <w:szCs w:val="24"/>
        </w:rPr>
        <w:t xml:space="preserve">From the result of present study, the leaf extract of </w:t>
      </w:r>
      <w:r w:rsidRPr="00522179">
        <w:rPr>
          <w:rFonts w:ascii="Times New Roman" w:hAnsi="Times New Roman" w:cs="Times New Roman"/>
          <w:i/>
          <w:sz w:val="24"/>
          <w:szCs w:val="24"/>
        </w:rPr>
        <w:t xml:space="preserve">M. </w:t>
      </w:r>
      <w:proofErr w:type="spellStart"/>
      <w:r w:rsidRPr="00522179">
        <w:rPr>
          <w:rFonts w:ascii="Times New Roman" w:hAnsi="Times New Roman" w:cs="Times New Roman"/>
          <w:i/>
          <w:sz w:val="24"/>
          <w:szCs w:val="24"/>
        </w:rPr>
        <w:t>koenigii</w:t>
      </w:r>
      <w:proofErr w:type="spellEnd"/>
      <w:r w:rsidRPr="00522179">
        <w:rPr>
          <w:rFonts w:ascii="Times New Roman" w:hAnsi="Times New Roman" w:cs="Times New Roman"/>
          <w:sz w:val="24"/>
          <w:szCs w:val="24"/>
        </w:rPr>
        <w:t xml:space="preserve"> was subjected to In vitro anti-inflammatory activity in various concentrations i.e. 100, 200, 400, 600, 800, 1000 µg/ml and the percentage stabilization of different extracts by HRBC membrane stabilization method is shown in Table No.1. The extract demonstrated a significant (P&lt;0.001) anti-inflammatory activity at all the doses tested compared to control. The percentage membrane stabilization shows increase with the increase in concentration of the extract. </w:t>
      </w:r>
    </w:p>
    <w:p w:rsidR="0065167E" w:rsidRPr="00522179" w:rsidRDefault="00BA1079" w:rsidP="009331AA">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522179">
        <w:rPr>
          <w:rFonts w:ascii="Times New Roman" w:hAnsi="Times New Roman" w:cs="Times New Roman"/>
          <w:sz w:val="24"/>
          <w:szCs w:val="24"/>
        </w:rPr>
        <w:t xml:space="preserve">The percentage inhibition of different extracts by </w:t>
      </w:r>
      <w:proofErr w:type="spellStart"/>
      <w:r w:rsidRPr="00522179">
        <w:rPr>
          <w:rFonts w:ascii="Times New Roman" w:hAnsi="Times New Roman" w:cs="Times New Roman"/>
          <w:sz w:val="24"/>
          <w:szCs w:val="24"/>
        </w:rPr>
        <w:t>Denaturation</w:t>
      </w:r>
      <w:proofErr w:type="spellEnd"/>
      <w:r w:rsidRPr="00522179">
        <w:rPr>
          <w:rFonts w:ascii="Times New Roman" w:hAnsi="Times New Roman" w:cs="Times New Roman"/>
          <w:sz w:val="24"/>
          <w:szCs w:val="24"/>
        </w:rPr>
        <w:t xml:space="preserve"> of Protein Inhibition action method is shown in Table No.6. The percentage inhibition is 33.27 at 100 µg/ml; 50.01 at 200 µg/ml; 63.56 at 400 µg/ml; 76.92 at 600 µg/ml and 85.35 </w:t>
      </w:r>
      <w:proofErr w:type="gramStart"/>
      <w:r w:rsidRPr="00522179">
        <w:rPr>
          <w:rFonts w:ascii="Times New Roman" w:hAnsi="Times New Roman" w:cs="Times New Roman"/>
          <w:sz w:val="24"/>
          <w:szCs w:val="24"/>
        </w:rPr>
        <w:t>at 800 µg/ml</w:t>
      </w:r>
      <w:proofErr w:type="gramEnd"/>
      <w:r w:rsidRPr="00522179">
        <w:rPr>
          <w:rFonts w:ascii="Times New Roman" w:hAnsi="Times New Roman" w:cs="Times New Roman"/>
          <w:sz w:val="24"/>
          <w:szCs w:val="24"/>
        </w:rPr>
        <w:t>. The percentage inhibition shows increment with the increase in extract concentration. The extract concentration from 100 µg/ml to 600 µg/ml demonstrated extremely significant (P&lt;0.001) anti-inflammatory activity at the doses tested compared to control. The concentration 800 µg/ml showed a significant (P&lt;0.01) anti-inflammatory activity at the dose tested compared to control.</w:t>
      </w:r>
    </w:p>
    <w:p w:rsidR="00DB0E24" w:rsidRDefault="00DB0E24" w:rsidP="009331AA">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BF2392" w:rsidRPr="00522179" w:rsidRDefault="00D26089" w:rsidP="009331AA">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t xml:space="preserve">DISCUSSION </w:t>
      </w:r>
    </w:p>
    <w:p w:rsidR="00012B09" w:rsidRPr="00522179" w:rsidRDefault="00012B09" w:rsidP="00012B09">
      <w:pPr>
        <w:pStyle w:val="Default"/>
        <w:spacing w:line="360" w:lineRule="auto"/>
        <w:jc w:val="both"/>
        <w:rPr>
          <w:color w:val="auto"/>
        </w:rPr>
      </w:pPr>
      <w:proofErr w:type="spellStart"/>
      <w:r w:rsidRPr="00522179">
        <w:rPr>
          <w:i/>
          <w:color w:val="auto"/>
        </w:rPr>
        <w:t>Murraya</w:t>
      </w:r>
      <w:proofErr w:type="spellEnd"/>
      <w:r w:rsidRPr="00522179">
        <w:rPr>
          <w:i/>
          <w:color w:val="auto"/>
        </w:rPr>
        <w:t xml:space="preserve"> </w:t>
      </w:r>
      <w:proofErr w:type="spellStart"/>
      <w:r w:rsidRPr="00522179">
        <w:rPr>
          <w:i/>
          <w:color w:val="auto"/>
        </w:rPr>
        <w:t>koenigii</w:t>
      </w:r>
      <w:proofErr w:type="spellEnd"/>
      <w:r w:rsidRPr="00522179">
        <w:rPr>
          <w:color w:val="auto"/>
        </w:rPr>
        <w:t xml:space="preserve"> contains a number of chemical constituents that interact in a complex way to elicit their </w:t>
      </w:r>
      <w:proofErr w:type="spellStart"/>
      <w:r w:rsidRPr="00522179">
        <w:rPr>
          <w:color w:val="auto"/>
        </w:rPr>
        <w:t>pharmacodynamic</w:t>
      </w:r>
      <w:proofErr w:type="spellEnd"/>
      <w:r w:rsidRPr="00522179">
        <w:rPr>
          <w:color w:val="auto"/>
        </w:rPr>
        <w:t xml:space="preserve"> response. A number of active constituents responsible for the medicinal properties have been isolated and characterized. This plant has been reported to have anti-oxidative, </w:t>
      </w:r>
      <w:proofErr w:type="spellStart"/>
      <w:r w:rsidRPr="00522179">
        <w:rPr>
          <w:color w:val="auto"/>
        </w:rPr>
        <w:t>cytotoxic</w:t>
      </w:r>
      <w:proofErr w:type="spellEnd"/>
      <w:r w:rsidRPr="00522179">
        <w:rPr>
          <w:color w:val="auto"/>
        </w:rPr>
        <w:t>, antimicrobial, antibacterial, diabetes,</w:t>
      </w:r>
      <w:r w:rsidRPr="008D1FBC">
        <w:rPr>
          <w:color w:val="auto"/>
        </w:rPr>
        <w:t>[1</w:t>
      </w:r>
      <w:r w:rsidR="008D1FBC" w:rsidRPr="008D1FBC">
        <w:rPr>
          <w:color w:val="auto"/>
        </w:rPr>
        <w:t>6</w:t>
      </w:r>
      <w:r w:rsidRPr="008D1FBC">
        <w:rPr>
          <w:color w:val="auto"/>
        </w:rPr>
        <w:t>]</w:t>
      </w:r>
      <w:r w:rsidRPr="00522179">
        <w:rPr>
          <w:color w:val="auto"/>
        </w:rPr>
        <w:t xml:space="preserve"> anti ulcer, positive </w:t>
      </w:r>
      <w:proofErr w:type="spellStart"/>
      <w:r w:rsidRPr="00522179">
        <w:rPr>
          <w:color w:val="auto"/>
        </w:rPr>
        <w:t>inotropic</w:t>
      </w:r>
      <w:proofErr w:type="spellEnd"/>
      <w:r w:rsidRPr="00522179">
        <w:rPr>
          <w:color w:val="auto"/>
        </w:rPr>
        <w:t xml:space="preserve"> and cholesterol reducing activities has been reported with the presence of </w:t>
      </w:r>
      <w:proofErr w:type="spellStart"/>
      <w:r w:rsidRPr="00522179">
        <w:rPr>
          <w:color w:val="auto"/>
        </w:rPr>
        <w:t>flavanoids</w:t>
      </w:r>
      <w:proofErr w:type="spellEnd"/>
      <w:r w:rsidRPr="00522179">
        <w:rPr>
          <w:color w:val="auto"/>
        </w:rPr>
        <w:t xml:space="preserve"> </w:t>
      </w:r>
      <w:r w:rsidRPr="00522179">
        <w:rPr>
          <w:color w:val="auto"/>
        </w:rPr>
        <w:lastRenderedPageBreak/>
        <w:t xml:space="preserve">and </w:t>
      </w:r>
      <w:proofErr w:type="spellStart"/>
      <w:r w:rsidRPr="00522179">
        <w:rPr>
          <w:color w:val="auto"/>
        </w:rPr>
        <w:t>carbazole</w:t>
      </w:r>
      <w:proofErr w:type="spellEnd"/>
      <w:r w:rsidRPr="00522179">
        <w:rPr>
          <w:color w:val="auto"/>
        </w:rPr>
        <w:t xml:space="preserve"> alkaloids which has a remarkable anti-inflammatory activity. Therefore different concentrations of its extract have been taken for assessing the in vitro anti-inflammatory activity.</w:t>
      </w:r>
    </w:p>
    <w:p w:rsidR="00012B09" w:rsidRPr="00522179" w:rsidRDefault="00012B09" w:rsidP="00012B09">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522179">
        <w:rPr>
          <w:rFonts w:ascii="Times New Roman" w:hAnsi="Times New Roman" w:cs="Times New Roman"/>
          <w:sz w:val="24"/>
          <w:szCs w:val="24"/>
        </w:rPr>
        <w:t xml:space="preserve">Leaf of </w:t>
      </w:r>
      <w:proofErr w:type="spellStart"/>
      <w:r w:rsidRPr="00522179">
        <w:rPr>
          <w:rFonts w:ascii="Times New Roman" w:hAnsi="Times New Roman" w:cs="Times New Roman"/>
          <w:i/>
          <w:sz w:val="24"/>
          <w:szCs w:val="24"/>
        </w:rPr>
        <w:t>Murraya</w:t>
      </w:r>
      <w:proofErr w:type="spellEnd"/>
      <w:r w:rsidRPr="00522179">
        <w:rPr>
          <w:rFonts w:ascii="Times New Roman" w:hAnsi="Times New Roman" w:cs="Times New Roman"/>
          <w:i/>
          <w:sz w:val="24"/>
          <w:szCs w:val="24"/>
        </w:rPr>
        <w:t xml:space="preserve"> </w:t>
      </w:r>
      <w:proofErr w:type="spellStart"/>
      <w:r w:rsidRPr="00522179">
        <w:rPr>
          <w:rFonts w:ascii="Times New Roman" w:hAnsi="Times New Roman" w:cs="Times New Roman"/>
          <w:i/>
          <w:sz w:val="24"/>
          <w:szCs w:val="24"/>
        </w:rPr>
        <w:t>koenigii</w:t>
      </w:r>
      <w:proofErr w:type="spellEnd"/>
      <w:r w:rsidRPr="00522179">
        <w:rPr>
          <w:rFonts w:ascii="Times New Roman" w:hAnsi="Times New Roman" w:cs="Times New Roman"/>
          <w:i/>
          <w:sz w:val="24"/>
          <w:szCs w:val="24"/>
        </w:rPr>
        <w:t xml:space="preserve"> </w:t>
      </w:r>
      <w:r w:rsidRPr="00522179">
        <w:rPr>
          <w:rFonts w:ascii="Times New Roman" w:hAnsi="Times New Roman" w:cs="Times New Roman"/>
          <w:sz w:val="24"/>
          <w:szCs w:val="24"/>
        </w:rPr>
        <w:t xml:space="preserve">exhibited membrane stabilization effect by inhibiting hypo tonicity induced lyses of erythrocyte membrane. The erythrocyte membrane is analogous to the </w:t>
      </w:r>
      <w:proofErr w:type="spellStart"/>
      <w:r w:rsidRPr="00522179">
        <w:rPr>
          <w:rFonts w:ascii="Times New Roman" w:hAnsi="Times New Roman" w:cs="Times New Roman"/>
          <w:sz w:val="24"/>
          <w:szCs w:val="24"/>
        </w:rPr>
        <w:t>lysosomal</w:t>
      </w:r>
      <w:proofErr w:type="spellEnd"/>
      <w:r w:rsidRPr="00522179">
        <w:rPr>
          <w:rFonts w:ascii="Times New Roman" w:hAnsi="Times New Roman" w:cs="Times New Roman"/>
          <w:sz w:val="24"/>
          <w:szCs w:val="24"/>
        </w:rPr>
        <w:t xml:space="preserve"> membrane and its stabilization implies that the extract may as well stabilize </w:t>
      </w:r>
      <w:proofErr w:type="spellStart"/>
      <w:r w:rsidRPr="00522179">
        <w:rPr>
          <w:rFonts w:ascii="Times New Roman" w:hAnsi="Times New Roman" w:cs="Times New Roman"/>
          <w:sz w:val="24"/>
          <w:szCs w:val="24"/>
        </w:rPr>
        <w:t>lysosomal</w:t>
      </w:r>
      <w:proofErr w:type="spellEnd"/>
      <w:r w:rsidRPr="00522179">
        <w:rPr>
          <w:rFonts w:ascii="Times New Roman" w:hAnsi="Times New Roman" w:cs="Times New Roman"/>
          <w:sz w:val="24"/>
          <w:szCs w:val="24"/>
        </w:rPr>
        <w:t xml:space="preserve"> membrane. Stabilization of </w:t>
      </w:r>
      <w:proofErr w:type="spellStart"/>
      <w:r w:rsidRPr="00522179">
        <w:rPr>
          <w:rFonts w:ascii="Times New Roman" w:hAnsi="Times New Roman" w:cs="Times New Roman"/>
          <w:sz w:val="24"/>
          <w:szCs w:val="24"/>
        </w:rPr>
        <w:t>lysosomal</w:t>
      </w:r>
      <w:proofErr w:type="spellEnd"/>
      <w:r w:rsidRPr="00522179">
        <w:rPr>
          <w:rFonts w:ascii="Times New Roman" w:hAnsi="Times New Roman" w:cs="Times New Roman"/>
          <w:sz w:val="24"/>
          <w:szCs w:val="24"/>
        </w:rPr>
        <w:t xml:space="preserve"> membrane is important in limiting the inflammatory response by preventing the release of </w:t>
      </w:r>
      <w:proofErr w:type="spellStart"/>
      <w:r w:rsidRPr="00522179">
        <w:rPr>
          <w:rFonts w:ascii="Times New Roman" w:hAnsi="Times New Roman" w:cs="Times New Roman"/>
          <w:sz w:val="24"/>
          <w:szCs w:val="24"/>
        </w:rPr>
        <w:t>lysosomal</w:t>
      </w:r>
      <w:proofErr w:type="spellEnd"/>
      <w:r w:rsidRPr="00522179">
        <w:rPr>
          <w:rFonts w:ascii="Times New Roman" w:hAnsi="Times New Roman" w:cs="Times New Roman"/>
          <w:sz w:val="24"/>
          <w:szCs w:val="24"/>
        </w:rPr>
        <w:t xml:space="preserve"> constituents of activated </w:t>
      </w:r>
      <w:proofErr w:type="spellStart"/>
      <w:r w:rsidRPr="00522179">
        <w:rPr>
          <w:rFonts w:ascii="Times New Roman" w:hAnsi="Times New Roman" w:cs="Times New Roman"/>
          <w:sz w:val="24"/>
          <w:szCs w:val="24"/>
        </w:rPr>
        <w:t>neutrophil</w:t>
      </w:r>
      <w:proofErr w:type="spellEnd"/>
      <w:r w:rsidRPr="00522179">
        <w:rPr>
          <w:rFonts w:ascii="Times New Roman" w:hAnsi="Times New Roman" w:cs="Times New Roman"/>
          <w:sz w:val="24"/>
          <w:szCs w:val="24"/>
        </w:rPr>
        <w:t xml:space="preserve"> such as bactericidal enzymes and proteases, which cause further tissue inflammation and damage upon extra cellular release</w:t>
      </w:r>
      <w:r w:rsidR="008D1FBC" w:rsidRPr="00522179">
        <w:rPr>
          <w:rFonts w:ascii="Times New Roman" w:hAnsi="Times New Roman" w:cs="Times New Roman"/>
          <w:sz w:val="24"/>
          <w:szCs w:val="24"/>
        </w:rPr>
        <w:t>.</w:t>
      </w:r>
      <w:r w:rsidR="008D1FBC" w:rsidRPr="008D1FBC">
        <w:rPr>
          <w:rFonts w:ascii="Times New Roman" w:hAnsi="Times New Roman" w:cs="Times New Roman"/>
          <w:sz w:val="24"/>
          <w:szCs w:val="24"/>
        </w:rPr>
        <w:t xml:space="preserve"> [</w:t>
      </w:r>
      <w:r w:rsidRPr="008D1FBC">
        <w:rPr>
          <w:rFonts w:ascii="Times New Roman" w:hAnsi="Times New Roman" w:cs="Times New Roman"/>
          <w:sz w:val="24"/>
          <w:szCs w:val="24"/>
        </w:rPr>
        <w:t>1</w:t>
      </w:r>
      <w:r w:rsidR="008D1FBC" w:rsidRPr="008D1FBC">
        <w:rPr>
          <w:rFonts w:ascii="Times New Roman" w:hAnsi="Times New Roman" w:cs="Times New Roman"/>
          <w:sz w:val="24"/>
          <w:szCs w:val="24"/>
        </w:rPr>
        <w:t>7</w:t>
      </w:r>
      <w:r w:rsidR="005F1BFA" w:rsidRPr="008D1FBC">
        <w:rPr>
          <w:rFonts w:ascii="Times New Roman" w:hAnsi="Times New Roman" w:cs="Times New Roman"/>
          <w:sz w:val="24"/>
          <w:szCs w:val="24"/>
        </w:rPr>
        <w:t>]</w:t>
      </w:r>
    </w:p>
    <w:p w:rsidR="00D0221F" w:rsidRPr="00522179" w:rsidRDefault="00012B09" w:rsidP="00012B09">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roofErr w:type="spellStart"/>
      <w:r w:rsidRPr="00522179">
        <w:rPr>
          <w:rFonts w:ascii="Times New Roman" w:hAnsi="Times New Roman" w:cs="Times New Roman"/>
          <w:sz w:val="24"/>
          <w:szCs w:val="24"/>
        </w:rPr>
        <w:t>Denaturation</w:t>
      </w:r>
      <w:proofErr w:type="spellEnd"/>
      <w:r w:rsidRPr="00522179">
        <w:rPr>
          <w:rFonts w:ascii="Times New Roman" w:hAnsi="Times New Roman" w:cs="Times New Roman"/>
          <w:sz w:val="24"/>
          <w:szCs w:val="24"/>
        </w:rPr>
        <w:t xml:space="preserve"> of protein is one of the causes of </w:t>
      </w:r>
      <w:proofErr w:type="spellStart"/>
      <w:r w:rsidRPr="00522179">
        <w:rPr>
          <w:rFonts w:ascii="Times New Roman" w:hAnsi="Times New Roman" w:cs="Times New Roman"/>
          <w:sz w:val="24"/>
          <w:szCs w:val="24"/>
        </w:rPr>
        <w:t>lipodystrophy</w:t>
      </w:r>
      <w:proofErr w:type="spellEnd"/>
      <w:r w:rsidRPr="00522179">
        <w:rPr>
          <w:rFonts w:ascii="Times New Roman" w:hAnsi="Times New Roman" w:cs="Times New Roman"/>
          <w:sz w:val="24"/>
          <w:szCs w:val="24"/>
        </w:rPr>
        <w:t xml:space="preserve">, </w:t>
      </w:r>
      <w:proofErr w:type="spellStart"/>
      <w:r w:rsidRPr="00522179">
        <w:rPr>
          <w:rFonts w:ascii="Times New Roman" w:hAnsi="Times New Roman" w:cs="Times New Roman"/>
          <w:sz w:val="24"/>
          <w:szCs w:val="24"/>
        </w:rPr>
        <w:t>hyperlipidaemia</w:t>
      </w:r>
      <w:proofErr w:type="spellEnd"/>
      <w:r w:rsidRPr="00522179">
        <w:rPr>
          <w:rFonts w:ascii="Times New Roman" w:hAnsi="Times New Roman" w:cs="Times New Roman"/>
          <w:sz w:val="24"/>
          <w:szCs w:val="24"/>
        </w:rPr>
        <w:t>, diabetes mellitus type 2, kidney stones and rheumatoid arthritis that are documented.</w:t>
      </w:r>
      <w:r w:rsidR="008D1FBC">
        <w:rPr>
          <w:rFonts w:ascii="Times New Roman" w:hAnsi="Times New Roman" w:cs="Times New Roman"/>
          <w:sz w:val="24"/>
          <w:szCs w:val="24"/>
        </w:rPr>
        <w:t xml:space="preserve"> [18]</w:t>
      </w:r>
      <w:r w:rsidRPr="00522179">
        <w:rPr>
          <w:rFonts w:ascii="Times New Roman" w:hAnsi="Times New Roman" w:cs="Times New Roman"/>
          <w:sz w:val="24"/>
          <w:szCs w:val="24"/>
        </w:rPr>
        <w:t xml:space="preserve"> Agents that can prevent </w:t>
      </w:r>
      <w:proofErr w:type="spellStart"/>
      <w:r w:rsidRPr="00522179">
        <w:rPr>
          <w:rFonts w:ascii="Times New Roman" w:hAnsi="Times New Roman" w:cs="Times New Roman"/>
          <w:sz w:val="24"/>
          <w:szCs w:val="24"/>
        </w:rPr>
        <w:t>denaturation</w:t>
      </w:r>
      <w:proofErr w:type="spellEnd"/>
      <w:r w:rsidRPr="00522179">
        <w:rPr>
          <w:rFonts w:ascii="Times New Roman" w:hAnsi="Times New Roman" w:cs="Times New Roman"/>
          <w:sz w:val="24"/>
          <w:szCs w:val="24"/>
        </w:rPr>
        <w:t xml:space="preserve"> of protein inhibition therefore, would be worthwhile for anti-inflammatory drug development. From the present study, it can be stated that the extract of </w:t>
      </w:r>
      <w:proofErr w:type="spellStart"/>
      <w:r w:rsidRPr="00522179">
        <w:rPr>
          <w:rFonts w:ascii="Times New Roman" w:hAnsi="Times New Roman" w:cs="Times New Roman"/>
          <w:i/>
          <w:sz w:val="24"/>
          <w:szCs w:val="24"/>
        </w:rPr>
        <w:t>M.koenigii</w:t>
      </w:r>
      <w:proofErr w:type="spellEnd"/>
      <w:r w:rsidRPr="00522179">
        <w:rPr>
          <w:rFonts w:ascii="Times New Roman" w:hAnsi="Times New Roman" w:cs="Times New Roman"/>
          <w:i/>
          <w:sz w:val="24"/>
          <w:szCs w:val="24"/>
        </w:rPr>
        <w:t xml:space="preserve"> </w:t>
      </w:r>
      <w:r w:rsidRPr="00522179">
        <w:rPr>
          <w:rFonts w:ascii="Times New Roman" w:hAnsi="Times New Roman" w:cs="Times New Roman"/>
          <w:sz w:val="24"/>
          <w:szCs w:val="24"/>
        </w:rPr>
        <w:t xml:space="preserve">is capable of controlling the </w:t>
      </w:r>
      <w:proofErr w:type="spellStart"/>
      <w:r w:rsidRPr="00522179">
        <w:rPr>
          <w:rFonts w:ascii="Times New Roman" w:hAnsi="Times New Roman" w:cs="Times New Roman"/>
          <w:sz w:val="24"/>
          <w:szCs w:val="24"/>
        </w:rPr>
        <w:t>denaturation</w:t>
      </w:r>
      <w:proofErr w:type="spellEnd"/>
      <w:r w:rsidRPr="00522179">
        <w:rPr>
          <w:rFonts w:ascii="Times New Roman" w:hAnsi="Times New Roman" w:cs="Times New Roman"/>
          <w:sz w:val="24"/>
          <w:szCs w:val="24"/>
        </w:rPr>
        <w:t xml:space="preserve"> of protein and thereby it inhibit the </w:t>
      </w:r>
      <w:proofErr w:type="spellStart"/>
      <w:r w:rsidRPr="00522179">
        <w:rPr>
          <w:rFonts w:ascii="Times New Roman" w:hAnsi="Times New Roman" w:cs="Times New Roman"/>
          <w:sz w:val="24"/>
          <w:szCs w:val="24"/>
        </w:rPr>
        <w:t>denaturation</w:t>
      </w:r>
      <w:proofErr w:type="spellEnd"/>
      <w:r w:rsidRPr="00522179">
        <w:rPr>
          <w:rFonts w:ascii="Times New Roman" w:hAnsi="Times New Roman" w:cs="Times New Roman"/>
          <w:sz w:val="24"/>
          <w:szCs w:val="24"/>
        </w:rPr>
        <w:t xml:space="preserve"> of protein and its effect was compared with the standard drug</w:t>
      </w:r>
      <w:r w:rsidR="008D1FBC">
        <w:rPr>
          <w:rFonts w:ascii="Times New Roman" w:hAnsi="Times New Roman" w:cs="Times New Roman"/>
          <w:sz w:val="24"/>
          <w:szCs w:val="24"/>
        </w:rPr>
        <w:t>.</w:t>
      </w:r>
    </w:p>
    <w:p w:rsidR="005F7B15" w:rsidRDefault="005F7B15" w:rsidP="009331AA">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65167E" w:rsidRPr="00522179" w:rsidRDefault="00D26089" w:rsidP="009331AA">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t xml:space="preserve">CONCLUSION </w:t>
      </w:r>
    </w:p>
    <w:p w:rsidR="0065167E" w:rsidRPr="00522179" w:rsidRDefault="000241C3" w:rsidP="009331AA">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 xml:space="preserve">The In vitro study on leaf of </w:t>
      </w:r>
      <w:proofErr w:type="spellStart"/>
      <w:r w:rsidRPr="00522179">
        <w:rPr>
          <w:rFonts w:ascii="Times New Roman" w:hAnsi="Times New Roman" w:cs="Times New Roman"/>
          <w:i/>
          <w:sz w:val="24"/>
          <w:szCs w:val="24"/>
          <w:lang w:val="en-US"/>
        </w:rPr>
        <w:t>M.koenigii</w:t>
      </w:r>
      <w:proofErr w:type="spellEnd"/>
      <w:r w:rsidR="00B16862" w:rsidRPr="00522179">
        <w:rPr>
          <w:rFonts w:ascii="Times New Roman" w:hAnsi="Times New Roman" w:cs="Times New Roman"/>
          <w:sz w:val="24"/>
          <w:szCs w:val="24"/>
          <w:lang w:val="en-US"/>
        </w:rPr>
        <w:t xml:space="preserve"> showed the presence of significant anti inflammatory activity. The activity is due to the presence of </w:t>
      </w:r>
      <w:proofErr w:type="spellStart"/>
      <w:r w:rsidR="00B16862" w:rsidRPr="00522179">
        <w:rPr>
          <w:rFonts w:ascii="Times New Roman" w:hAnsi="Times New Roman" w:cs="Times New Roman"/>
          <w:sz w:val="24"/>
          <w:szCs w:val="24"/>
          <w:lang w:val="en-US"/>
        </w:rPr>
        <w:t>flavanoids</w:t>
      </w:r>
      <w:proofErr w:type="spellEnd"/>
      <w:r w:rsidRPr="00522179">
        <w:rPr>
          <w:rFonts w:ascii="Times New Roman" w:hAnsi="Times New Roman" w:cs="Times New Roman"/>
          <w:sz w:val="24"/>
          <w:szCs w:val="24"/>
          <w:lang w:val="en-US"/>
        </w:rPr>
        <w:t xml:space="preserve"> and </w:t>
      </w:r>
      <w:proofErr w:type="spellStart"/>
      <w:r w:rsidRPr="00522179">
        <w:rPr>
          <w:rFonts w:ascii="Times New Roman" w:hAnsi="Times New Roman" w:cs="Times New Roman"/>
          <w:sz w:val="24"/>
          <w:szCs w:val="24"/>
        </w:rPr>
        <w:t>carbazole</w:t>
      </w:r>
      <w:proofErr w:type="spellEnd"/>
      <w:r w:rsidRPr="00522179">
        <w:rPr>
          <w:rFonts w:ascii="Times New Roman" w:hAnsi="Times New Roman" w:cs="Times New Roman"/>
          <w:sz w:val="24"/>
          <w:szCs w:val="24"/>
        </w:rPr>
        <w:t xml:space="preserve"> alkaloids</w:t>
      </w:r>
      <w:r w:rsidR="00B16862" w:rsidRPr="00522179">
        <w:rPr>
          <w:rFonts w:ascii="Times New Roman" w:hAnsi="Times New Roman" w:cs="Times New Roman"/>
          <w:sz w:val="24"/>
          <w:szCs w:val="24"/>
          <w:lang w:val="en-US"/>
        </w:rPr>
        <w:t>. The future aspects can include the production and commercialization of drug.</w:t>
      </w:r>
    </w:p>
    <w:p w:rsidR="005F7B15" w:rsidRDefault="005F7B15" w:rsidP="009331AA">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B16862" w:rsidRPr="00522179" w:rsidRDefault="00D26089" w:rsidP="009331AA">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t xml:space="preserve">ACKNOWLEDGEMENT </w:t>
      </w:r>
    </w:p>
    <w:p w:rsidR="00B16862" w:rsidRPr="00522179" w:rsidRDefault="00B16862" w:rsidP="009331AA">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 xml:space="preserve">We thank the Department of Biotechnology, Amity University Rajasthan and most importantly the HOD Prof. (Dr.) A.N. </w:t>
      </w:r>
      <w:proofErr w:type="spellStart"/>
      <w:r w:rsidRPr="00522179">
        <w:rPr>
          <w:rFonts w:ascii="Times New Roman" w:hAnsi="Times New Roman" w:cs="Times New Roman"/>
          <w:sz w:val="24"/>
          <w:szCs w:val="24"/>
          <w:lang w:val="en-US"/>
        </w:rPr>
        <w:t>Pathak</w:t>
      </w:r>
      <w:proofErr w:type="spellEnd"/>
      <w:r w:rsidR="00D75978" w:rsidRPr="00522179">
        <w:rPr>
          <w:rFonts w:ascii="Times New Roman" w:hAnsi="Times New Roman" w:cs="Times New Roman"/>
          <w:sz w:val="24"/>
          <w:szCs w:val="24"/>
          <w:lang w:val="en-US"/>
        </w:rPr>
        <w:t xml:space="preserve">. Also we like to thank </w:t>
      </w:r>
      <w:proofErr w:type="spellStart"/>
      <w:r w:rsidR="00D75978" w:rsidRPr="00522179">
        <w:rPr>
          <w:rFonts w:ascii="Times New Roman" w:hAnsi="Times New Roman" w:cs="Times New Roman"/>
          <w:sz w:val="24"/>
          <w:szCs w:val="24"/>
          <w:lang w:val="en-US"/>
        </w:rPr>
        <w:t>Dr.Sampat</w:t>
      </w:r>
      <w:proofErr w:type="spellEnd"/>
      <w:r w:rsidR="00D75978" w:rsidRPr="00522179">
        <w:rPr>
          <w:rFonts w:ascii="Times New Roman" w:hAnsi="Times New Roman" w:cs="Times New Roman"/>
          <w:sz w:val="24"/>
          <w:szCs w:val="24"/>
          <w:lang w:val="en-US"/>
        </w:rPr>
        <w:t xml:space="preserve"> </w:t>
      </w:r>
      <w:proofErr w:type="spellStart"/>
      <w:r w:rsidR="00D75978" w:rsidRPr="00522179">
        <w:rPr>
          <w:rFonts w:ascii="Times New Roman" w:hAnsi="Times New Roman" w:cs="Times New Roman"/>
          <w:sz w:val="24"/>
          <w:szCs w:val="24"/>
          <w:lang w:val="en-US"/>
        </w:rPr>
        <w:t>Nehra</w:t>
      </w:r>
      <w:proofErr w:type="spellEnd"/>
      <w:r w:rsidR="00D75978" w:rsidRPr="00522179">
        <w:rPr>
          <w:rFonts w:ascii="Times New Roman" w:hAnsi="Times New Roman" w:cs="Times New Roman"/>
          <w:sz w:val="24"/>
          <w:szCs w:val="24"/>
          <w:lang w:val="en-US"/>
        </w:rPr>
        <w:t xml:space="preserve"> (Scientist, BISR, </w:t>
      </w:r>
      <w:proofErr w:type="spellStart"/>
      <w:proofErr w:type="gramStart"/>
      <w:r w:rsidR="00D75978" w:rsidRPr="00522179">
        <w:rPr>
          <w:rFonts w:ascii="Times New Roman" w:hAnsi="Times New Roman" w:cs="Times New Roman"/>
          <w:sz w:val="24"/>
          <w:szCs w:val="24"/>
          <w:lang w:val="en-US"/>
        </w:rPr>
        <w:t>Jaipur</w:t>
      </w:r>
      <w:proofErr w:type="spellEnd"/>
      <w:proofErr w:type="gramEnd"/>
      <w:r w:rsidR="00D75978" w:rsidRPr="00522179">
        <w:rPr>
          <w:rFonts w:ascii="Times New Roman" w:hAnsi="Times New Roman" w:cs="Times New Roman"/>
          <w:sz w:val="24"/>
          <w:szCs w:val="24"/>
          <w:lang w:val="en-US"/>
        </w:rPr>
        <w:t xml:space="preserve">) and my family </w:t>
      </w:r>
      <w:proofErr w:type="spellStart"/>
      <w:r w:rsidR="00D75978" w:rsidRPr="00522179">
        <w:rPr>
          <w:rFonts w:ascii="Times New Roman" w:hAnsi="Times New Roman" w:cs="Times New Roman"/>
          <w:sz w:val="24"/>
          <w:szCs w:val="24"/>
          <w:lang w:val="en-US"/>
        </w:rPr>
        <w:t>B.D.Tandon</w:t>
      </w:r>
      <w:proofErr w:type="spellEnd"/>
      <w:r w:rsidR="00D75978" w:rsidRPr="00522179">
        <w:rPr>
          <w:rFonts w:ascii="Times New Roman" w:hAnsi="Times New Roman" w:cs="Times New Roman"/>
          <w:sz w:val="24"/>
          <w:szCs w:val="24"/>
          <w:lang w:val="en-US"/>
        </w:rPr>
        <w:t xml:space="preserve">, </w:t>
      </w:r>
      <w:proofErr w:type="spellStart"/>
      <w:r w:rsidR="00D75978" w:rsidRPr="00522179">
        <w:rPr>
          <w:rFonts w:ascii="Times New Roman" w:hAnsi="Times New Roman" w:cs="Times New Roman"/>
          <w:sz w:val="24"/>
          <w:szCs w:val="24"/>
          <w:lang w:val="en-US"/>
        </w:rPr>
        <w:t>Sandhya</w:t>
      </w:r>
      <w:proofErr w:type="spellEnd"/>
      <w:r w:rsidR="00D75978" w:rsidRPr="00522179">
        <w:rPr>
          <w:rFonts w:ascii="Times New Roman" w:hAnsi="Times New Roman" w:cs="Times New Roman"/>
          <w:sz w:val="24"/>
          <w:szCs w:val="24"/>
          <w:lang w:val="en-US"/>
        </w:rPr>
        <w:t xml:space="preserve"> </w:t>
      </w:r>
      <w:proofErr w:type="spellStart"/>
      <w:r w:rsidR="00D75978" w:rsidRPr="00522179">
        <w:rPr>
          <w:rFonts w:ascii="Times New Roman" w:hAnsi="Times New Roman" w:cs="Times New Roman"/>
          <w:sz w:val="24"/>
          <w:szCs w:val="24"/>
          <w:lang w:val="en-US"/>
        </w:rPr>
        <w:t>Tandon</w:t>
      </w:r>
      <w:proofErr w:type="spellEnd"/>
      <w:r w:rsidR="00D75978" w:rsidRPr="00522179">
        <w:rPr>
          <w:rFonts w:ascii="Times New Roman" w:hAnsi="Times New Roman" w:cs="Times New Roman"/>
          <w:sz w:val="24"/>
          <w:szCs w:val="24"/>
          <w:lang w:val="en-US"/>
        </w:rPr>
        <w:t xml:space="preserve"> and </w:t>
      </w:r>
      <w:proofErr w:type="spellStart"/>
      <w:r w:rsidR="00D75978" w:rsidRPr="00522179">
        <w:rPr>
          <w:rFonts w:ascii="Times New Roman" w:hAnsi="Times New Roman" w:cs="Times New Roman"/>
          <w:sz w:val="24"/>
          <w:szCs w:val="24"/>
          <w:lang w:val="en-US"/>
        </w:rPr>
        <w:t>Aishwarya</w:t>
      </w:r>
      <w:proofErr w:type="spellEnd"/>
      <w:r w:rsidR="00D75978" w:rsidRPr="00522179">
        <w:rPr>
          <w:rFonts w:ascii="Times New Roman" w:hAnsi="Times New Roman" w:cs="Times New Roman"/>
          <w:sz w:val="24"/>
          <w:szCs w:val="24"/>
          <w:lang w:val="en-US"/>
        </w:rPr>
        <w:t xml:space="preserve"> </w:t>
      </w:r>
      <w:proofErr w:type="spellStart"/>
      <w:r w:rsidR="00D75978" w:rsidRPr="00522179">
        <w:rPr>
          <w:rFonts w:ascii="Times New Roman" w:hAnsi="Times New Roman" w:cs="Times New Roman"/>
          <w:sz w:val="24"/>
          <w:szCs w:val="24"/>
          <w:lang w:val="en-US"/>
        </w:rPr>
        <w:t>Tandon</w:t>
      </w:r>
      <w:proofErr w:type="spellEnd"/>
      <w:r w:rsidR="00D75978" w:rsidRPr="00522179">
        <w:rPr>
          <w:rFonts w:ascii="Times New Roman" w:hAnsi="Times New Roman" w:cs="Times New Roman"/>
          <w:sz w:val="24"/>
          <w:szCs w:val="24"/>
          <w:lang w:val="en-US"/>
        </w:rPr>
        <w:t xml:space="preserve"> and my friends.</w:t>
      </w:r>
    </w:p>
    <w:p w:rsidR="00B16862" w:rsidRPr="00522179" w:rsidRDefault="00B16862" w:rsidP="009331AA">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FB52C8" w:rsidRPr="00522179" w:rsidRDefault="00D26089" w:rsidP="00E15100">
      <w:pPr>
        <w:spacing w:line="360" w:lineRule="auto"/>
        <w:jc w:val="both"/>
        <w:rPr>
          <w:rFonts w:ascii="Times New Roman" w:hAnsi="Times New Roman" w:cs="Times New Roman"/>
          <w:b/>
          <w:sz w:val="24"/>
          <w:szCs w:val="24"/>
          <w:lang w:val="en-US"/>
        </w:rPr>
      </w:pPr>
      <w:r w:rsidRPr="00522179">
        <w:rPr>
          <w:rFonts w:ascii="Times New Roman" w:hAnsi="Times New Roman" w:cs="Times New Roman"/>
          <w:b/>
          <w:sz w:val="24"/>
          <w:szCs w:val="24"/>
          <w:lang w:val="en-US"/>
        </w:rPr>
        <w:t>REFERENCES</w:t>
      </w:r>
    </w:p>
    <w:p w:rsidR="00E15100" w:rsidRPr="00522179" w:rsidRDefault="00FB52C8" w:rsidP="007542A7">
      <w:pPr>
        <w:pStyle w:val="Default"/>
        <w:numPr>
          <w:ilvl w:val="0"/>
          <w:numId w:val="10"/>
        </w:numPr>
        <w:spacing w:line="360" w:lineRule="auto"/>
        <w:jc w:val="both"/>
      </w:pPr>
      <w:proofErr w:type="spellStart"/>
      <w:r w:rsidRPr="00522179">
        <w:t>S</w:t>
      </w:r>
      <w:r w:rsidR="00980DBD">
        <w:t>atyavati</w:t>
      </w:r>
      <w:proofErr w:type="spellEnd"/>
      <w:r w:rsidR="00980DBD">
        <w:t xml:space="preserve"> GV, Gupta AK, Tendon N.</w:t>
      </w:r>
      <w:r w:rsidRPr="00522179">
        <w:t xml:space="preserve"> Medicinal Plants of India, Vol-2, Indian council of medical research</w:t>
      </w:r>
      <w:r w:rsidR="00047BEE">
        <w:t>, New Delhi India, 1987</w:t>
      </w:r>
      <w:r w:rsidR="00980DBD">
        <w:t>, 289</w:t>
      </w:r>
      <w:r w:rsidR="00047BEE">
        <w:t>-299.</w:t>
      </w:r>
    </w:p>
    <w:p w:rsidR="00E15100" w:rsidRPr="00522179" w:rsidRDefault="00047BEE" w:rsidP="007542A7">
      <w:pPr>
        <w:pStyle w:val="Default"/>
        <w:numPr>
          <w:ilvl w:val="0"/>
          <w:numId w:val="10"/>
        </w:numPr>
        <w:spacing w:line="360" w:lineRule="auto"/>
        <w:jc w:val="both"/>
      </w:pPr>
      <w:r w:rsidRPr="00047BEE">
        <w:rPr>
          <w:iCs/>
        </w:rPr>
        <w:t xml:space="preserve">Kumar VS, Sharma A, </w:t>
      </w:r>
      <w:proofErr w:type="spellStart"/>
      <w:r w:rsidRPr="00047BEE">
        <w:rPr>
          <w:iCs/>
        </w:rPr>
        <w:t>Tiwari</w:t>
      </w:r>
      <w:proofErr w:type="spellEnd"/>
      <w:r w:rsidRPr="00047BEE">
        <w:rPr>
          <w:iCs/>
        </w:rPr>
        <w:t xml:space="preserve"> R, Kumar S. </w:t>
      </w:r>
      <w:proofErr w:type="spellStart"/>
      <w:r w:rsidRPr="00047BEE">
        <w:rPr>
          <w:iCs/>
        </w:rPr>
        <w:t>Murraya</w:t>
      </w:r>
      <w:proofErr w:type="spellEnd"/>
      <w:r w:rsidRPr="00047BEE">
        <w:rPr>
          <w:iCs/>
        </w:rPr>
        <w:t xml:space="preserve"> </w:t>
      </w:r>
      <w:proofErr w:type="spellStart"/>
      <w:r w:rsidRPr="00047BEE">
        <w:rPr>
          <w:iCs/>
        </w:rPr>
        <w:t>koenigii</w:t>
      </w:r>
      <w:proofErr w:type="spellEnd"/>
      <w:r w:rsidRPr="00047BEE">
        <w:rPr>
          <w:iCs/>
        </w:rPr>
        <w:t xml:space="preserve"> (curry leaf): a review. J Med </w:t>
      </w:r>
      <w:proofErr w:type="spellStart"/>
      <w:r w:rsidRPr="00047BEE">
        <w:rPr>
          <w:iCs/>
        </w:rPr>
        <w:t>Arom</w:t>
      </w:r>
      <w:proofErr w:type="spellEnd"/>
      <w:r w:rsidRPr="00047BEE">
        <w:rPr>
          <w:iCs/>
        </w:rPr>
        <w:t xml:space="preserve"> Plant Sci. 1999; 21(4): 1139-1141.</w:t>
      </w:r>
      <w:r>
        <w:rPr>
          <w:iCs/>
        </w:rPr>
        <w:t xml:space="preserve"> </w:t>
      </w:r>
      <w:r w:rsidR="00E15100" w:rsidRPr="00522179">
        <w:rPr>
          <w:b/>
          <w:bCs/>
        </w:rPr>
        <w:t xml:space="preserve"> </w:t>
      </w:r>
    </w:p>
    <w:p w:rsidR="003F1C1D" w:rsidRPr="00522179" w:rsidRDefault="002C5783" w:rsidP="007542A7">
      <w:pPr>
        <w:pStyle w:val="Default"/>
        <w:numPr>
          <w:ilvl w:val="0"/>
          <w:numId w:val="10"/>
        </w:numPr>
        <w:spacing w:line="360" w:lineRule="auto"/>
        <w:jc w:val="both"/>
      </w:pPr>
      <w:r w:rsidRPr="00522179">
        <w:lastRenderedPageBreak/>
        <w:t>Ito C. Studies o</w:t>
      </w:r>
      <w:r w:rsidR="00E15100" w:rsidRPr="00522179">
        <w:t xml:space="preserve">n Medicinal Resources of </w:t>
      </w:r>
      <w:proofErr w:type="spellStart"/>
      <w:r w:rsidR="00E15100" w:rsidRPr="00522179">
        <w:t>Rutaceous</w:t>
      </w:r>
      <w:proofErr w:type="spellEnd"/>
      <w:r w:rsidR="00E15100" w:rsidRPr="00522179">
        <w:t xml:space="preserve"> Plants </w:t>
      </w:r>
      <w:r w:rsidR="00047BEE" w:rsidRPr="00522179">
        <w:t>and</w:t>
      </w:r>
      <w:r w:rsidR="00E15100" w:rsidRPr="00522179">
        <w:t xml:space="preserve"> Development </w:t>
      </w:r>
      <w:r w:rsidR="00047BEE" w:rsidRPr="00522179">
        <w:t>to</w:t>
      </w:r>
      <w:r w:rsidR="00E15100" w:rsidRPr="00522179">
        <w:t xml:space="preserve"> Pharmaceutical Chemistry, Natural Med. 2000; 54: 117-122. </w:t>
      </w:r>
    </w:p>
    <w:p w:rsidR="003F1C1D" w:rsidRPr="00522179" w:rsidRDefault="003F1C1D" w:rsidP="007542A7">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522179">
        <w:rPr>
          <w:rFonts w:ascii="Times New Roman" w:hAnsi="Times New Roman" w:cs="Times New Roman"/>
          <w:color w:val="000000"/>
          <w:sz w:val="24"/>
          <w:szCs w:val="24"/>
          <w:lang w:val="en-US"/>
        </w:rPr>
        <w:t>Nadkarni</w:t>
      </w:r>
      <w:proofErr w:type="spellEnd"/>
      <w:r w:rsidRPr="00522179">
        <w:rPr>
          <w:rFonts w:ascii="Times New Roman" w:hAnsi="Times New Roman" w:cs="Times New Roman"/>
          <w:color w:val="000000"/>
          <w:sz w:val="24"/>
          <w:szCs w:val="24"/>
          <w:lang w:val="en-US"/>
        </w:rPr>
        <w:t xml:space="preserve"> KM, Indian </w:t>
      </w:r>
      <w:proofErr w:type="spellStart"/>
      <w:r w:rsidRPr="00522179">
        <w:rPr>
          <w:rFonts w:ascii="Times New Roman" w:hAnsi="Times New Roman" w:cs="Times New Roman"/>
          <w:color w:val="000000"/>
          <w:sz w:val="24"/>
          <w:szCs w:val="24"/>
          <w:lang w:val="en-US"/>
        </w:rPr>
        <w:t>Materia</w:t>
      </w:r>
      <w:proofErr w:type="spellEnd"/>
      <w:r w:rsidRPr="00522179">
        <w:rPr>
          <w:rFonts w:ascii="Times New Roman" w:hAnsi="Times New Roman" w:cs="Times New Roman"/>
          <w:color w:val="000000"/>
          <w:sz w:val="24"/>
          <w:szCs w:val="24"/>
          <w:lang w:val="en-US"/>
        </w:rPr>
        <w:t xml:space="preserve"> </w:t>
      </w:r>
      <w:proofErr w:type="spellStart"/>
      <w:r w:rsidRPr="00522179">
        <w:rPr>
          <w:rFonts w:ascii="Times New Roman" w:hAnsi="Times New Roman" w:cs="Times New Roman"/>
          <w:color w:val="000000"/>
          <w:sz w:val="24"/>
          <w:szCs w:val="24"/>
          <w:lang w:val="en-US"/>
        </w:rPr>
        <w:t>Medica</w:t>
      </w:r>
      <w:proofErr w:type="spellEnd"/>
      <w:r w:rsidRPr="00522179">
        <w:rPr>
          <w:rFonts w:ascii="Times New Roman" w:hAnsi="Times New Roman" w:cs="Times New Roman"/>
          <w:color w:val="000000"/>
          <w:sz w:val="24"/>
          <w:szCs w:val="24"/>
          <w:lang w:val="en-US"/>
        </w:rPr>
        <w:t xml:space="preserve">, Edition 3, Vol. I, Popular </w:t>
      </w:r>
      <w:proofErr w:type="spellStart"/>
      <w:r w:rsidRPr="00522179">
        <w:rPr>
          <w:rFonts w:ascii="Times New Roman" w:hAnsi="Times New Roman" w:cs="Times New Roman"/>
          <w:color w:val="000000"/>
          <w:sz w:val="24"/>
          <w:szCs w:val="24"/>
          <w:lang w:val="en-US"/>
        </w:rPr>
        <w:t>Prakashan</w:t>
      </w:r>
      <w:proofErr w:type="spellEnd"/>
      <w:r w:rsidRPr="00522179">
        <w:rPr>
          <w:rFonts w:ascii="Times New Roman" w:hAnsi="Times New Roman" w:cs="Times New Roman"/>
          <w:color w:val="000000"/>
          <w:sz w:val="24"/>
          <w:szCs w:val="24"/>
          <w:lang w:val="en-US"/>
        </w:rPr>
        <w:t xml:space="preserve">, Mumbai, 1976, 196. </w:t>
      </w:r>
    </w:p>
    <w:p w:rsidR="003F1C1D" w:rsidRPr="00522179" w:rsidRDefault="003F1C1D" w:rsidP="007542A7">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522179">
        <w:rPr>
          <w:rFonts w:ascii="Times New Roman" w:hAnsi="Times New Roman" w:cs="Times New Roman"/>
          <w:color w:val="000000"/>
          <w:sz w:val="24"/>
          <w:szCs w:val="24"/>
          <w:lang w:val="en-US"/>
        </w:rPr>
        <w:t>Kirtikar</w:t>
      </w:r>
      <w:proofErr w:type="spellEnd"/>
      <w:r w:rsidRPr="00522179">
        <w:rPr>
          <w:rFonts w:ascii="Times New Roman" w:hAnsi="Times New Roman" w:cs="Times New Roman"/>
          <w:color w:val="000000"/>
          <w:sz w:val="24"/>
          <w:szCs w:val="24"/>
          <w:lang w:val="en-US"/>
        </w:rPr>
        <w:t xml:space="preserve"> KR, </w:t>
      </w:r>
      <w:proofErr w:type="spellStart"/>
      <w:r w:rsidRPr="00522179">
        <w:rPr>
          <w:rFonts w:ascii="Times New Roman" w:hAnsi="Times New Roman" w:cs="Times New Roman"/>
          <w:color w:val="000000"/>
          <w:sz w:val="24"/>
          <w:szCs w:val="24"/>
          <w:lang w:val="en-US"/>
        </w:rPr>
        <w:t>Basu</w:t>
      </w:r>
      <w:proofErr w:type="spellEnd"/>
      <w:r w:rsidRPr="00522179">
        <w:rPr>
          <w:rFonts w:ascii="Times New Roman" w:hAnsi="Times New Roman" w:cs="Times New Roman"/>
          <w:color w:val="000000"/>
          <w:sz w:val="24"/>
          <w:szCs w:val="24"/>
          <w:lang w:val="en-US"/>
        </w:rPr>
        <w:t xml:space="preserve"> BD. Indian Medicinal Plants, Edition 2, Vol. I, Oriental Enterprises, </w:t>
      </w:r>
      <w:proofErr w:type="spellStart"/>
      <w:r w:rsidRPr="00522179">
        <w:rPr>
          <w:rFonts w:ascii="Times New Roman" w:hAnsi="Times New Roman" w:cs="Times New Roman"/>
          <w:color w:val="000000"/>
          <w:sz w:val="24"/>
          <w:szCs w:val="24"/>
          <w:lang w:val="en-US"/>
        </w:rPr>
        <w:t>Uttarchal</w:t>
      </w:r>
      <w:proofErr w:type="spellEnd"/>
      <w:r w:rsidRPr="00522179">
        <w:rPr>
          <w:rFonts w:ascii="Times New Roman" w:hAnsi="Times New Roman" w:cs="Times New Roman"/>
          <w:color w:val="000000"/>
          <w:sz w:val="24"/>
          <w:szCs w:val="24"/>
          <w:lang w:val="en-US"/>
        </w:rPr>
        <w:t xml:space="preserve"> Pradesh, 1981, 473. </w:t>
      </w:r>
    </w:p>
    <w:p w:rsidR="009E31C6" w:rsidRPr="00522179" w:rsidRDefault="009E31C6" w:rsidP="009E31C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 xml:space="preserve">Kumar V, </w:t>
      </w:r>
      <w:proofErr w:type="spellStart"/>
      <w:r w:rsidRPr="00522179">
        <w:rPr>
          <w:rFonts w:ascii="Times New Roman" w:hAnsi="Times New Roman" w:cs="Times New Roman"/>
          <w:sz w:val="24"/>
          <w:szCs w:val="24"/>
          <w:lang w:val="en-US"/>
        </w:rPr>
        <w:t>Bandyopadhyay</w:t>
      </w:r>
      <w:proofErr w:type="spellEnd"/>
      <w:r w:rsidRPr="00522179">
        <w:rPr>
          <w:rFonts w:ascii="Times New Roman" w:hAnsi="Times New Roman" w:cs="Times New Roman"/>
          <w:sz w:val="24"/>
          <w:szCs w:val="24"/>
          <w:lang w:val="en-US"/>
        </w:rPr>
        <w:t xml:space="preserve"> A, Sharma V. Wound Healing Activity of </w:t>
      </w:r>
      <w:proofErr w:type="spellStart"/>
      <w:r w:rsidRPr="00522179">
        <w:rPr>
          <w:rFonts w:ascii="Times New Roman" w:hAnsi="Times New Roman" w:cs="Times New Roman"/>
          <w:i/>
          <w:sz w:val="24"/>
          <w:szCs w:val="24"/>
          <w:lang w:val="en-US"/>
        </w:rPr>
        <w:t>Murraya</w:t>
      </w:r>
      <w:proofErr w:type="spellEnd"/>
      <w:r w:rsidRPr="00522179">
        <w:rPr>
          <w:rFonts w:ascii="Times New Roman" w:hAnsi="Times New Roman" w:cs="Times New Roman"/>
          <w:i/>
          <w:sz w:val="24"/>
          <w:szCs w:val="24"/>
          <w:lang w:val="en-US"/>
        </w:rPr>
        <w:t xml:space="preserve"> </w:t>
      </w:r>
      <w:proofErr w:type="spellStart"/>
      <w:r w:rsidRPr="00522179">
        <w:rPr>
          <w:rFonts w:ascii="Times New Roman" w:hAnsi="Times New Roman" w:cs="Times New Roman"/>
          <w:i/>
          <w:sz w:val="24"/>
          <w:szCs w:val="24"/>
          <w:lang w:val="en-US"/>
        </w:rPr>
        <w:t>Koenigii</w:t>
      </w:r>
      <w:proofErr w:type="spellEnd"/>
      <w:r w:rsidRPr="00522179">
        <w:rPr>
          <w:rFonts w:ascii="Times New Roman" w:hAnsi="Times New Roman" w:cs="Times New Roman"/>
          <w:sz w:val="24"/>
          <w:szCs w:val="24"/>
          <w:lang w:val="en-US"/>
        </w:rPr>
        <w:t xml:space="preserve"> in High Fat Diet And </w:t>
      </w:r>
      <w:proofErr w:type="spellStart"/>
      <w:r w:rsidRPr="00522179">
        <w:rPr>
          <w:rFonts w:ascii="Times New Roman" w:hAnsi="Times New Roman" w:cs="Times New Roman"/>
          <w:sz w:val="24"/>
          <w:szCs w:val="24"/>
          <w:lang w:val="en-US"/>
        </w:rPr>
        <w:t>Streptozotocin</w:t>
      </w:r>
      <w:proofErr w:type="spellEnd"/>
      <w:r w:rsidRPr="00522179">
        <w:rPr>
          <w:rFonts w:ascii="Times New Roman" w:hAnsi="Times New Roman" w:cs="Times New Roman"/>
          <w:sz w:val="24"/>
          <w:szCs w:val="24"/>
          <w:lang w:val="en-US"/>
        </w:rPr>
        <w:t xml:space="preserve"> Treated Type-2 Diabetic Rats. International Journal of Research in Pharmacy and Science; 2011</w:t>
      </w:r>
      <w:proofErr w:type="gramStart"/>
      <w:r w:rsidRPr="00522179">
        <w:rPr>
          <w:rFonts w:ascii="Times New Roman" w:hAnsi="Times New Roman" w:cs="Times New Roman"/>
          <w:sz w:val="24"/>
          <w:szCs w:val="24"/>
          <w:lang w:val="en-US"/>
        </w:rPr>
        <w:t>,1</w:t>
      </w:r>
      <w:proofErr w:type="gramEnd"/>
      <w:r w:rsidRPr="00522179">
        <w:rPr>
          <w:rFonts w:ascii="Times New Roman" w:hAnsi="Times New Roman" w:cs="Times New Roman"/>
          <w:sz w:val="24"/>
          <w:szCs w:val="24"/>
          <w:lang w:val="en-US"/>
        </w:rPr>
        <w:t>(2),128-140.</w:t>
      </w:r>
    </w:p>
    <w:p w:rsidR="009E31C6" w:rsidRPr="00522179" w:rsidRDefault="009E31C6" w:rsidP="009E31C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 xml:space="preserve">Kumar V, </w:t>
      </w:r>
      <w:proofErr w:type="spellStart"/>
      <w:r w:rsidRPr="00522179">
        <w:rPr>
          <w:rFonts w:ascii="Times New Roman" w:hAnsi="Times New Roman" w:cs="Times New Roman"/>
          <w:sz w:val="24"/>
          <w:szCs w:val="24"/>
          <w:lang w:val="en-US"/>
        </w:rPr>
        <w:t>Bandyopadhyay</w:t>
      </w:r>
      <w:proofErr w:type="spellEnd"/>
      <w:r w:rsidRPr="00522179">
        <w:rPr>
          <w:rFonts w:ascii="Times New Roman" w:hAnsi="Times New Roman" w:cs="Times New Roman"/>
          <w:sz w:val="24"/>
          <w:szCs w:val="24"/>
          <w:lang w:val="en-US"/>
        </w:rPr>
        <w:t xml:space="preserve"> A, Sharma V. Investigation of Effect of </w:t>
      </w:r>
      <w:proofErr w:type="spellStart"/>
      <w:r w:rsidRPr="00522179">
        <w:rPr>
          <w:rFonts w:ascii="Times New Roman" w:hAnsi="Times New Roman" w:cs="Times New Roman"/>
          <w:i/>
          <w:sz w:val="24"/>
          <w:szCs w:val="24"/>
          <w:lang w:val="en-US"/>
        </w:rPr>
        <w:t>Murraya</w:t>
      </w:r>
      <w:proofErr w:type="spellEnd"/>
      <w:r w:rsidRPr="00522179">
        <w:rPr>
          <w:rFonts w:ascii="Times New Roman" w:hAnsi="Times New Roman" w:cs="Times New Roman"/>
          <w:i/>
          <w:sz w:val="24"/>
          <w:szCs w:val="24"/>
          <w:lang w:val="en-US"/>
        </w:rPr>
        <w:t xml:space="preserve"> </w:t>
      </w:r>
      <w:proofErr w:type="spellStart"/>
      <w:r w:rsidRPr="00522179">
        <w:rPr>
          <w:rFonts w:ascii="Times New Roman" w:hAnsi="Times New Roman" w:cs="Times New Roman"/>
          <w:i/>
          <w:sz w:val="24"/>
          <w:szCs w:val="24"/>
          <w:lang w:val="en-US"/>
        </w:rPr>
        <w:t>Koenigii</w:t>
      </w:r>
      <w:proofErr w:type="spellEnd"/>
      <w:r w:rsidRPr="00522179">
        <w:rPr>
          <w:rFonts w:ascii="Times New Roman" w:hAnsi="Times New Roman" w:cs="Times New Roman"/>
          <w:sz w:val="24"/>
          <w:szCs w:val="24"/>
          <w:lang w:val="en-US"/>
        </w:rPr>
        <w:t xml:space="preserve"> on Biophysical and Biochemical Parameters of Wound in Diabetic </w:t>
      </w:r>
      <w:proofErr w:type="spellStart"/>
      <w:r w:rsidRPr="00522179">
        <w:rPr>
          <w:rFonts w:ascii="Times New Roman" w:hAnsi="Times New Roman" w:cs="Times New Roman"/>
          <w:sz w:val="24"/>
          <w:szCs w:val="24"/>
          <w:lang w:val="en-US"/>
        </w:rPr>
        <w:t>Hyperlipidemic</w:t>
      </w:r>
      <w:proofErr w:type="spellEnd"/>
      <w:r w:rsidRPr="00522179">
        <w:rPr>
          <w:rFonts w:ascii="Times New Roman" w:hAnsi="Times New Roman" w:cs="Times New Roman"/>
          <w:sz w:val="24"/>
          <w:szCs w:val="24"/>
          <w:lang w:val="en-US"/>
        </w:rPr>
        <w:t xml:space="preserve"> </w:t>
      </w:r>
      <w:proofErr w:type="spellStart"/>
      <w:r w:rsidRPr="00522179">
        <w:rPr>
          <w:rFonts w:ascii="Times New Roman" w:hAnsi="Times New Roman" w:cs="Times New Roman"/>
          <w:sz w:val="24"/>
          <w:szCs w:val="24"/>
          <w:lang w:val="en-US"/>
        </w:rPr>
        <w:t>Wistar</w:t>
      </w:r>
      <w:proofErr w:type="spellEnd"/>
      <w:r w:rsidRPr="00522179">
        <w:rPr>
          <w:rFonts w:ascii="Times New Roman" w:hAnsi="Times New Roman" w:cs="Times New Roman"/>
          <w:sz w:val="24"/>
          <w:szCs w:val="24"/>
          <w:lang w:val="en-US"/>
        </w:rPr>
        <w:t xml:space="preserve"> Rats. International Journal of Pharmaceutical Sciences and Research. 2012; 3(6): 1839-1845.</w:t>
      </w:r>
    </w:p>
    <w:p w:rsidR="009E31C6" w:rsidRPr="00522179" w:rsidRDefault="009E31C6" w:rsidP="009E31C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r w:rsidRPr="00522179">
        <w:rPr>
          <w:rFonts w:ascii="Times New Roman" w:hAnsi="Times New Roman" w:cs="Times New Roman"/>
          <w:sz w:val="24"/>
          <w:szCs w:val="24"/>
          <w:lang w:val="en-US"/>
        </w:rPr>
        <w:t xml:space="preserve">Kumar V, </w:t>
      </w:r>
      <w:proofErr w:type="spellStart"/>
      <w:r w:rsidRPr="00522179">
        <w:rPr>
          <w:rFonts w:ascii="Times New Roman" w:hAnsi="Times New Roman" w:cs="Times New Roman"/>
          <w:sz w:val="24"/>
          <w:szCs w:val="24"/>
          <w:lang w:val="en-US"/>
        </w:rPr>
        <w:t>Bandyopadhyay</w:t>
      </w:r>
      <w:proofErr w:type="spellEnd"/>
      <w:r w:rsidRPr="00522179">
        <w:rPr>
          <w:rFonts w:ascii="Times New Roman" w:hAnsi="Times New Roman" w:cs="Times New Roman"/>
          <w:sz w:val="24"/>
          <w:szCs w:val="24"/>
          <w:lang w:val="en-US"/>
        </w:rPr>
        <w:t xml:space="preserve"> A, Sharma V, </w:t>
      </w:r>
      <w:proofErr w:type="spellStart"/>
      <w:r w:rsidRPr="00522179">
        <w:rPr>
          <w:rFonts w:ascii="Times New Roman" w:hAnsi="Times New Roman" w:cs="Times New Roman"/>
          <w:sz w:val="24"/>
          <w:szCs w:val="24"/>
          <w:lang w:val="en-US"/>
        </w:rPr>
        <w:t>Suthar</w:t>
      </w:r>
      <w:proofErr w:type="spellEnd"/>
      <w:r w:rsidRPr="00522179">
        <w:rPr>
          <w:rFonts w:ascii="Times New Roman" w:hAnsi="Times New Roman" w:cs="Times New Roman"/>
          <w:sz w:val="24"/>
          <w:szCs w:val="24"/>
          <w:lang w:val="en-US"/>
        </w:rPr>
        <w:t xml:space="preserve"> S. Comparative Study of Hypoglycemic and </w:t>
      </w:r>
      <w:proofErr w:type="spellStart"/>
      <w:r w:rsidRPr="00522179">
        <w:rPr>
          <w:rFonts w:ascii="Times New Roman" w:hAnsi="Times New Roman" w:cs="Times New Roman"/>
          <w:sz w:val="24"/>
          <w:szCs w:val="24"/>
          <w:lang w:val="en-US"/>
        </w:rPr>
        <w:t>Hypolipidemic</w:t>
      </w:r>
      <w:proofErr w:type="spellEnd"/>
      <w:r w:rsidRPr="00522179">
        <w:rPr>
          <w:rFonts w:ascii="Times New Roman" w:hAnsi="Times New Roman" w:cs="Times New Roman"/>
          <w:sz w:val="24"/>
          <w:szCs w:val="24"/>
          <w:lang w:val="en-US"/>
        </w:rPr>
        <w:t xml:space="preserve"> Potency of </w:t>
      </w:r>
      <w:proofErr w:type="spellStart"/>
      <w:r w:rsidRPr="00522179">
        <w:rPr>
          <w:rFonts w:ascii="Times New Roman" w:hAnsi="Times New Roman" w:cs="Times New Roman"/>
          <w:i/>
          <w:sz w:val="24"/>
          <w:szCs w:val="24"/>
          <w:lang w:val="en-US"/>
        </w:rPr>
        <w:t>Murraya</w:t>
      </w:r>
      <w:proofErr w:type="spellEnd"/>
      <w:r w:rsidRPr="00522179">
        <w:rPr>
          <w:rFonts w:ascii="Times New Roman" w:hAnsi="Times New Roman" w:cs="Times New Roman"/>
          <w:i/>
          <w:sz w:val="24"/>
          <w:szCs w:val="24"/>
          <w:lang w:val="en-US"/>
        </w:rPr>
        <w:t xml:space="preserve"> </w:t>
      </w:r>
      <w:proofErr w:type="spellStart"/>
      <w:r w:rsidRPr="00522179">
        <w:rPr>
          <w:rFonts w:ascii="Times New Roman" w:hAnsi="Times New Roman" w:cs="Times New Roman"/>
          <w:i/>
          <w:sz w:val="24"/>
          <w:szCs w:val="24"/>
          <w:lang w:val="en-US"/>
        </w:rPr>
        <w:t>Koenigii</w:t>
      </w:r>
      <w:proofErr w:type="spellEnd"/>
      <w:r w:rsidRPr="00522179">
        <w:rPr>
          <w:rFonts w:ascii="Times New Roman" w:hAnsi="Times New Roman" w:cs="Times New Roman"/>
          <w:sz w:val="24"/>
          <w:szCs w:val="24"/>
          <w:lang w:val="en-US"/>
        </w:rPr>
        <w:t xml:space="preserve"> for Wound Healing Activity in Type-2 Diabetic Rats. 2012; 2(2): 150-161.</w:t>
      </w:r>
    </w:p>
    <w:p w:rsidR="00B16862" w:rsidRPr="00522179" w:rsidRDefault="00B16862" w:rsidP="007542A7">
      <w:pPr>
        <w:pStyle w:val="Default"/>
        <w:numPr>
          <w:ilvl w:val="0"/>
          <w:numId w:val="10"/>
        </w:numPr>
        <w:spacing w:line="360" w:lineRule="auto"/>
        <w:jc w:val="both"/>
      </w:pPr>
      <w:r w:rsidRPr="00522179">
        <w:rPr>
          <w:bCs/>
        </w:rPr>
        <w:t xml:space="preserve">Kumar V., Kumar GS, Gupta M, </w:t>
      </w:r>
      <w:proofErr w:type="spellStart"/>
      <w:r w:rsidRPr="00522179">
        <w:rPr>
          <w:bCs/>
        </w:rPr>
        <w:t>Mohanty</w:t>
      </w:r>
      <w:proofErr w:type="spellEnd"/>
      <w:r w:rsidRPr="00522179">
        <w:rPr>
          <w:bCs/>
        </w:rPr>
        <w:t xml:space="preserve"> J., Gupta A.; </w:t>
      </w:r>
      <w:r w:rsidRPr="00522179">
        <w:t xml:space="preserve"> </w:t>
      </w:r>
      <w:r w:rsidRPr="00522179">
        <w:rPr>
          <w:bCs/>
        </w:rPr>
        <w:t xml:space="preserve">Anti-Inflammatory Activity of </w:t>
      </w:r>
      <w:proofErr w:type="spellStart"/>
      <w:r w:rsidRPr="00522179">
        <w:rPr>
          <w:bCs/>
        </w:rPr>
        <w:t>Methanolic</w:t>
      </w:r>
      <w:proofErr w:type="spellEnd"/>
      <w:r w:rsidRPr="00522179">
        <w:rPr>
          <w:bCs/>
        </w:rPr>
        <w:t xml:space="preserve"> Extract of </w:t>
      </w:r>
      <w:proofErr w:type="spellStart"/>
      <w:r w:rsidRPr="00522179">
        <w:rPr>
          <w:bCs/>
          <w:i/>
          <w:iCs/>
        </w:rPr>
        <w:t>Ocimum</w:t>
      </w:r>
      <w:proofErr w:type="spellEnd"/>
      <w:r w:rsidRPr="00522179">
        <w:rPr>
          <w:bCs/>
          <w:i/>
          <w:iCs/>
        </w:rPr>
        <w:t xml:space="preserve"> </w:t>
      </w:r>
      <w:proofErr w:type="spellStart"/>
      <w:r w:rsidRPr="00522179">
        <w:rPr>
          <w:bCs/>
          <w:i/>
          <w:iCs/>
        </w:rPr>
        <w:t>Gratissimum</w:t>
      </w:r>
      <w:proofErr w:type="spellEnd"/>
      <w:r w:rsidRPr="00522179">
        <w:rPr>
          <w:bCs/>
          <w:i/>
          <w:iCs/>
        </w:rPr>
        <w:t xml:space="preserve"> (</w:t>
      </w:r>
      <w:proofErr w:type="spellStart"/>
      <w:r w:rsidRPr="00522179">
        <w:rPr>
          <w:bCs/>
          <w:i/>
          <w:iCs/>
        </w:rPr>
        <w:t>Labiate</w:t>
      </w:r>
      <w:proofErr w:type="spellEnd"/>
      <w:r w:rsidRPr="00522179">
        <w:rPr>
          <w:bCs/>
          <w:i/>
          <w:iCs/>
        </w:rPr>
        <w:t xml:space="preserve">) </w:t>
      </w:r>
      <w:r w:rsidRPr="00522179">
        <w:rPr>
          <w:bCs/>
        </w:rPr>
        <w:t>on Experimental Animals; International journal of pharmaceutical innovations</w:t>
      </w:r>
      <w:r w:rsidR="00980DBD">
        <w:rPr>
          <w:bCs/>
        </w:rPr>
        <w:t>.</w:t>
      </w:r>
      <w:r w:rsidRPr="00522179">
        <w:rPr>
          <w:bCs/>
        </w:rPr>
        <w:t xml:space="preserve"> 2011; 1(2)</w:t>
      </w:r>
      <w:r w:rsidR="00980DBD">
        <w:rPr>
          <w:bCs/>
        </w:rPr>
        <w:t>:</w:t>
      </w:r>
      <w:r w:rsidRPr="00522179">
        <w:rPr>
          <w:bCs/>
        </w:rPr>
        <w:t xml:space="preserve"> 76-81.</w:t>
      </w:r>
    </w:p>
    <w:p w:rsidR="00B16862" w:rsidRPr="00522179" w:rsidRDefault="00B16862" w:rsidP="007542A7">
      <w:pPr>
        <w:pStyle w:val="ListParagraph"/>
        <w:numPr>
          <w:ilvl w:val="0"/>
          <w:numId w:val="10"/>
        </w:numPr>
        <w:autoSpaceDE w:val="0"/>
        <w:autoSpaceDN w:val="0"/>
        <w:adjustRightInd w:val="0"/>
        <w:spacing w:after="0" w:line="360" w:lineRule="auto"/>
        <w:jc w:val="both"/>
        <w:rPr>
          <w:rFonts w:ascii="Times New Roman" w:hAnsi="Times New Roman" w:cs="Times New Roman"/>
          <w:bCs/>
          <w:sz w:val="24"/>
          <w:szCs w:val="24"/>
          <w:lang w:val="en-US"/>
        </w:rPr>
      </w:pPr>
      <w:proofErr w:type="spellStart"/>
      <w:r w:rsidRPr="00522179">
        <w:rPr>
          <w:rFonts w:ascii="Times New Roman" w:hAnsi="Times New Roman" w:cs="Times New Roman"/>
          <w:sz w:val="24"/>
          <w:szCs w:val="24"/>
        </w:rPr>
        <w:t>Thakur</w:t>
      </w:r>
      <w:proofErr w:type="spellEnd"/>
      <w:r w:rsidRPr="00522179">
        <w:rPr>
          <w:rFonts w:ascii="Times New Roman" w:hAnsi="Times New Roman" w:cs="Times New Roman"/>
          <w:sz w:val="24"/>
          <w:szCs w:val="24"/>
        </w:rPr>
        <w:t xml:space="preserve"> R; </w:t>
      </w:r>
      <w:r w:rsidRPr="00522179">
        <w:rPr>
          <w:rFonts w:ascii="Times New Roman" w:hAnsi="Times New Roman" w:cs="Times New Roman"/>
          <w:bCs/>
          <w:sz w:val="24"/>
          <w:szCs w:val="24"/>
          <w:lang w:val="en-US"/>
        </w:rPr>
        <w:t>Study of antioxidant, antibacterial and anti-inflammatory activity of cinnamon (</w:t>
      </w:r>
      <w:proofErr w:type="spellStart"/>
      <w:r w:rsidRPr="00522179">
        <w:rPr>
          <w:rFonts w:ascii="Times New Roman" w:hAnsi="Times New Roman" w:cs="Times New Roman"/>
          <w:bCs/>
          <w:i/>
          <w:iCs/>
          <w:sz w:val="24"/>
          <w:szCs w:val="24"/>
          <w:lang w:val="en-US"/>
        </w:rPr>
        <w:t>Cinamomum</w:t>
      </w:r>
      <w:proofErr w:type="spellEnd"/>
      <w:r w:rsidRPr="00522179">
        <w:rPr>
          <w:rFonts w:ascii="Times New Roman" w:hAnsi="Times New Roman" w:cs="Times New Roman"/>
          <w:bCs/>
          <w:i/>
          <w:iCs/>
          <w:sz w:val="24"/>
          <w:szCs w:val="24"/>
          <w:lang w:val="en-US"/>
        </w:rPr>
        <w:t xml:space="preserve"> </w:t>
      </w:r>
      <w:proofErr w:type="spellStart"/>
      <w:r w:rsidRPr="00522179">
        <w:rPr>
          <w:rFonts w:ascii="Times New Roman" w:hAnsi="Times New Roman" w:cs="Times New Roman"/>
          <w:bCs/>
          <w:i/>
          <w:iCs/>
          <w:sz w:val="24"/>
          <w:szCs w:val="24"/>
          <w:lang w:val="en-US"/>
        </w:rPr>
        <w:t>tamala</w:t>
      </w:r>
      <w:proofErr w:type="spellEnd"/>
      <w:r w:rsidRPr="00522179">
        <w:rPr>
          <w:rFonts w:ascii="Times New Roman" w:hAnsi="Times New Roman" w:cs="Times New Roman"/>
          <w:bCs/>
          <w:sz w:val="24"/>
          <w:szCs w:val="24"/>
          <w:lang w:val="en-US"/>
        </w:rPr>
        <w:t>), ginger (</w:t>
      </w:r>
      <w:proofErr w:type="spellStart"/>
      <w:r w:rsidRPr="00522179">
        <w:rPr>
          <w:rFonts w:ascii="Times New Roman" w:hAnsi="Times New Roman" w:cs="Times New Roman"/>
          <w:bCs/>
          <w:i/>
          <w:iCs/>
          <w:sz w:val="24"/>
          <w:szCs w:val="24"/>
          <w:lang w:val="en-US"/>
        </w:rPr>
        <w:t>Zingiber</w:t>
      </w:r>
      <w:proofErr w:type="spellEnd"/>
      <w:r w:rsidRPr="00522179">
        <w:rPr>
          <w:rFonts w:ascii="Times New Roman" w:hAnsi="Times New Roman" w:cs="Times New Roman"/>
          <w:bCs/>
          <w:i/>
          <w:iCs/>
          <w:sz w:val="24"/>
          <w:szCs w:val="24"/>
          <w:lang w:val="en-US"/>
        </w:rPr>
        <w:t xml:space="preserve"> </w:t>
      </w:r>
      <w:proofErr w:type="spellStart"/>
      <w:r w:rsidRPr="00522179">
        <w:rPr>
          <w:rFonts w:ascii="Times New Roman" w:hAnsi="Times New Roman" w:cs="Times New Roman"/>
          <w:bCs/>
          <w:i/>
          <w:iCs/>
          <w:sz w:val="24"/>
          <w:szCs w:val="24"/>
          <w:lang w:val="en-US"/>
        </w:rPr>
        <w:t>officinale</w:t>
      </w:r>
      <w:proofErr w:type="spellEnd"/>
      <w:r w:rsidR="007542A7" w:rsidRPr="00522179">
        <w:rPr>
          <w:rFonts w:ascii="Times New Roman" w:hAnsi="Times New Roman" w:cs="Times New Roman"/>
          <w:bCs/>
          <w:sz w:val="24"/>
          <w:szCs w:val="24"/>
          <w:lang w:val="en-US"/>
        </w:rPr>
        <w:t xml:space="preserve">) and turmeric </w:t>
      </w:r>
      <w:r w:rsidRPr="00522179">
        <w:rPr>
          <w:rFonts w:ascii="Times New Roman" w:hAnsi="Times New Roman" w:cs="Times New Roman"/>
          <w:bCs/>
          <w:sz w:val="24"/>
          <w:szCs w:val="24"/>
          <w:lang w:val="en-US"/>
        </w:rPr>
        <w:t>(</w:t>
      </w:r>
      <w:r w:rsidRPr="00522179">
        <w:rPr>
          <w:rFonts w:ascii="Times New Roman" w:hAnsi="Times New Roman" w:cs="Times New Roman"/>
          <w:bCs/>
          <w:i/>
          <w:iCs/>
          <w:sz w:val="24"/>
          <w:szCs w:val="24"/>
          <w:lang w:val="en-US"/>
        </w:rPr>
        <w:t xml:space="preserve">Curcuma </w:t>
      </w:r>
      <w:proofErr w:type="spellStart"/>
      <w:r w:rsidRPr="00522179">
        <w:rPr>
          <w:rFonts w:ascii="Times New Roman" w:hAnsi="Times New Roman" w:cs="Times New Roman"/>
          <w:bCs/>
          <w:i/>
          <w:iCs/>
          <w:sz w:val="24"/>
          <w:szCs w:val="24"/>
          <w:lang w:val="en-US"/>
        </w:rPr>
        <w:t>longa</w:t>
      </w:r>
      <w:proofErr w:type="spellEnd"/>
      <w:r w:rsidRPr="00522179">
        <w:rPr>
          <w:rFonts w:ascii="Times New Roman" w:hAnsi="Times New Roman" w:cs="Times New Roman"/>
          <w:bCs/>
          <w:i/>
          <w:iCs/>
          <w:sz w:val="24"/>
          <w:szCs w:val="24"/>
          <w:lang w:val="en-US"/>
        </w:rPr>
        <w:t xml:space="preserve">); </w:t>
      </w:r>
      <w:r w:rsidRPr="00522179">
        <w:rPr>
          <w:rFonts w:ascii="Times New Roman" w:hAnsi="Times New Roman" w:cs="Times New Roman"/>
          <w:bCs/>
          <w:sz w:val="24"/>
          <w:szCs w:val="24"/>
          <w:lang w:val="en-US"/>
        </w:rPr>
        <w:t>Am</w:t>
      </w:r>
      <w:r w:rsidR="00980DBD">
        <w:rPr>
          <w:rFonts w:ascii="Times New Roman" w:hAnsi="Times New Roman" w:cs="Times New Roman"/>
          <w:bCs/>
          <w:sz w:val="24"/>
          <w:szCs w:val="24"/>
          <w:lang w:val="en-US"/>
        </w:rPr>
        <w:t>erican Journal of Life Sciences.</w:t>
      </w:r>
      <w:r w:rsidRPr="00522179">
        <w:rPr>
          <w:rFonts w:ascii="Times New Roman" w:hAnsi="Times New Roman" w:cs="Times New Roman"/>
          <w:sz w:val="24"/>
          <w:szCs w:val="24"/>
          <w:lang w:val="en-US"/>
        </w:rPr>
        <w:t xml:space="preserve"> 2013; 1(6): 273-277.</w:t>
      </w:r>
    </w:p>
    <w:p w:rsidR="00B16862" w:rsidRPr="00522179" w:rsidRDefault="00B16862" w:rsidP="007542A7">
      <w:pPr>
        <w:pStyle w:val="ListParagraph"/>
        <w:numPr>
          <w:ilvl w:val="0"/>
          <w:numId w:val="10"/>
        </w:numPr>
        <w:autoSpaceDE w:val="0"/>
        <w:autoSpaceDN w:val="0"/>
        <w:adjustRightInd w:val="0"/>
        <w:spacing w:after="0" w:line="360" w:lineRule="auto"/>
        <w:jc w:val="both"/>
        <w:rPr>
          <w:rFonts w:ascii="Times New Roman" w:eastAsia="E-BZ" w:hAnsi="Times New Roman" w:cs="Times New Roman"/>
          <w:sz w:val="24"/>
          <w:szCs w:val="24"/>
          <w:lang w:val="en-US"/>
        </w:rPr>
      </w:pPr>
      <w:proofErr w:type="spellStart"/>
      <w:r w:rsidRPr="00522179">
        <w:rPr>
          <w:rFonts w:ascii="Times New Roman" w:eastAsia="E-BZ" w:hAnsi="Times New Roman" w:cs="Times New Roman"/>
          <w:sz w:val="24"/>
          <w:szCs w:val="24"/>
          <w:lang w:val="en-US"/>
        </w:rPr>
        <w:t>Ejebe</w:t>
      </w:r>
      <w:proofErr w:type="spellEnd"/>
      <w:r w:rsidRPr="00522179">
        <w:rPr>
          <w:rFonts w:ascii="Times New Roman" w:eastAsia="E-BZ" w:hAnsi="Times New Roman" w:cs="Times New Roman"/>
          <w:sz w:val="24"/>
          <w:szCs w:val="24"/>
          <w:lang w:val="en-US"/>
        </w:rPr>
        <w:t xml:space="preserve"> DE, </w:t>
      </w:r>
      <w:proofErr w:type="spellStart"/>
      <w:r w:rsidRPr="00522179">
        <w:rPr>
          <w:rFonts w:ascii="Times New Roman" w:eastAsia="E-BZ" w:hAnsi="Times New Roman" w:cs="Times New Roman"/>
          <w:sz w:val="24"/>
          <w:szCs w:val="24"/>
          <w:lang w:val="en-US"/>
        </w:rPr>
        <w:t>Siminialayi</w:t>
      </w:r>
      <w:proofErr w:type="spellEnd"/>
      <w:r w:rsidRPr="00522179">
        <w:rPr>
          <w:rFonts w:ascii="Times New Roman" w:eastAsia="E-BZ" w:hAnsi="Times New Roman" w:cs="Times New Roman"/>
          <w:sz w:val="24"/>
          <w:szCs w:val="24"/>
          <w:lang w:val="en-US"/>
        </w:rPr>
        <w:t xml:space="preserve"> IM, </w:t>
      </w:r>
      <w:proofErr w:type="spellStart"/>
      <w:r w:rsidRPr="00522179">
        <w:rPr>
          <w:rFonts w:ascii="Times New Roman" w:eastAsia="E-BZ" w:hAnsi="Times New Roman" w:cs="Times New Roman"/>
          <w:sz w:val="24"/>
          <w:szCs w:val="24"/>
          <w:lang w:val="en-US"/>
        </w:rPr>
        <w:t>Emudainowho</w:t>
      </w:r>
      <w:proofErr w:type="spellEnd"/>
      <w:r w:rsidRPr="00522179">
        <w:rPr>
          <w:rFonts w:ascii="Times New Roman" w:eastAsia="E-BZ" w:hAnsi="Times New Roman" w:cs="Times New Roman"/>
          <w:sz w:val="24"/>
          <w:szCs w:val="24"/>
          <w:lang w:val="en-US"/>
        </w:rPr>
        <w:t xml:space="preserve"> JOT, </w:t>
      </w:r>
      <w:proofErr w:type="spellStart"/>
      <w:r w:rsidRPr="00522179">
        <w:rPr>
          <w:rFonts w:ascii="Times New Roman" w:eastAsia="E-BZ" w:hAnsi="Times New Roman" w:cs="Times New Roman"/>
          <w:sz w:val="24"/>
          <w:szCs w:val="24"/>
          <w:lang w:val="en-US"/>
        </w:rPr>
        <w:t>Ofesi</w:t>
      </w:r>
      <w:proofErr w:type="spellEnd"/>
      <w:r w:rsidRPr="00522179">
        <w:rPr>
          <w:rFonts w:ascii="Times New Roman" w:eastAsia="E-BZ" w:hAnsi="Times New Roman" w:cs="Times New Roman"/>
          <w:sz w:val="24"/>
          <w:szCs w:val="24"/>
          <w:lang w:val="en-US"/>
        </w:rPr>
        <w:t xml:space="preserve"> U, </w:t>
      </w:r>
      <w:proofErr w:type="spellStart"/>
      <w:r w:rsidRPr="00522179">
        <w:rPr>
          <w:rFonts w:ascii="Times New Roman" w:eastAsia="E-BZ" w:hAnsi="Times New Roman" w:cs="Times New Roman"/>
          <w:sz w:val="24"/>
          <w:szCs w:val="24"/>
          <w:lang w:val="en-US"/>
        </w:rPr>
        <w:t>Morka</w:t>
      </w:r>
      <w:proofErr w:type="spellEnd"/>
      <w:r w:rsidRPr="00522179">
        <w:rPr>
          <w:rFonts w:ascii="Times New Roman" w:eastAsia="E-BZ" w:hAnsi="Times New Roman" w:cs="Times New Roman"/>
          <w:sz w:val="24"/>
          <w:szCs w:val="24"/>
          <w:lang w:val="en-US"/>
        </w:rPr>
        <w:t xml:space="preserve"> L. Analgesic and anti inflammatory activities of the ethanol extract of the leaves of </w:t>
      </w:r>
      <w:r w:rsidRPr="00522179">
        <w:rPr>
          <w:rFonts w:ascii="Times New Roman" w:eastAsia="E-BX" w:hAnsi="Times New Roman" w:cs="Times New Roman"/>
          <w:i/>
          <w:sz w:val="24"/>
          <w:szCs w:val="24"/>
          <w:lang w:val="en-US"/>
        </w:rPr>
        <w:t xml:space="preserve">Helianthus </w:t>
      </w:r>
      <w:proofErr w:type="spellStart"/>
      <w:r w:rsidRPr="00522179">
        <w:rPr>
          <w:rFonts w:ascii="Times New Roman" w:eastAsia="E-BX" w:hAnsi="Times New Roman" w:cs="Times New Roman"/>
          <w:i/>
          <w:sz w:val="24"/>
          <w:szCs w:val="24"/>
          <w:lang w:val="en-US"/>
        </w:rPr>
        <w:t>annus</w:t>
      </w:r>
      <w:proofErr w:type="spellEnd"/>
      <w:r w:rsidRPr="00522179">
        <w:rPr>
          <w:rFonts w:ascii="Times New Roman" w:eastAsia="E-BX" w:hAnsi="Times New Roman" w:cs="Times New Roman"/>
          <w:sz w:val="24"/>
          <w:szCs w:val="24"/>
          <w:lang w:val="en-US"/>
        </w:rPr>
        <w:t xml:space="preserve"> </w:t>
      </w:r>
      <w:r w:rsidRPr="00522179">
        <w:rPr>
          <w:rFonts w:ascii="Times New Roman" w:eastAsia="E-BZ" w:hAnsi="Times New Roman" w:cs="Times New Roman"/>
          <w:sz w:val="24"/>
          <w:szCs w:val="24"/>
          <w:lang w:val="en-US"/>
        </w:rPr>
        <w:t xml:space="preserve">in </w:t>
      </w:r>
      <w:proofErr w:type="spellStart"/>
      <w:r w:rsidRPr="00522179">
        <w:rPr>
          <w:rFonts w:ascii="Times New Roman" w:eastAsia="E-BZ" w:hAnsi="Times New Roman" w:cs="Times New Roman"/>
          <w:sz w:val="24"/>
          <w:szCs w:val="24"/>
          <w:lang w:val="en-US"/>
        </w:rPr>
        <w:t>wistar</w:t>
      </w:r>
      <w:proofErr w:type="spellEnd"/>
      <w:r w:rsidRPr="00522179">
        <w:rPr>
          <w:rFonts w:ascii="Times New Roman" w:eastAsia="E-BZ" w:hAnsi="Times New Roman" w:cs="Times New Roman"/>
          <w:sz w:val="24"/>
          <w:szCs w:val="24"/>
          <w:lang w:val="en-US"/>
        </w:rPr>
        <w:t xml:space="preserve"> rats. </w:t>
      </w:r>
      <w:r w:rsidRPr="00522179">
        <w:rPr>
          <w:rFonts w:ascii="Times New Roman" w:eastAsia="E-BX" w:hAnsi="Times New Roman" w:cs="Times New Roman"/>
          <w:sz w:val="24"/>
          <w:szCs w:val="24"/>
          <w:lang w:val="en-US"/>
        </w:rPr>
        <w:t xml:space="preserve">Asian Pac J </w:t>
      </w:r>
      <w:proofErr w:type="spellStart"/>
      <w:r w:rsidRPr="00522179">
        <w:rPr>
          <w:rFonts w:ascii="Times New Roman" w:eastAsia="E-BX" w:hAnsi="Times New Roman" w:cs="Times New Roman"/>
          <w:sz w:val="24"/>
          <w:szCs w:val="24"/>
          <w:lang w:val="en-US"/>
        </w:rPr>
        <w:t>Trop</w:t>
      </w:r>
      <w:proofErr w:type="spellEnd"/>
      <w:r w:rsidRPr="00522179">
        <w:rPr>
          <w:rFonts w:ascii="Times New Roman" w:eastAsia="E-BX" w:hAnsi="Times New Roman" w:cs="Times New Roman"/>
          <w:sz w:val="24"/>
          <w:szCs w:val="24"/>
          <w:lang w:val="en-US"/>
        </w:rPr>
        <w:t xml:space="preserve"> Med </w:t>
      </w:r>
      <w:r w:rsidRPr="00522179">
        <w:rPr>
          <w:rFonts w:ascii="Times New Roman" w:eastAsia="E-BZ" w:hAnsi="Times New Roman" w:cs="Times New Roman"/>
          <w:sz w:val="24"/>
          <w:szCs w:val="24"/>
          <w:lang w:val="en-US"/>
        </w:rPr>
        <w:t xml:space="preserve">2010; </w:t>
      </w:r>
      <w:r w:rsidRPr="00522179">
        <w:rPr>
          <w:rFonts w:ascii="Times New Roman" w:eastAsia="E-HZ" w:hAnsi="Times New Roman" w:cs="Times New Roman"/>
          <w:sz w:val="24"/>
          <w:szCs w:val="24"/>
          <w:lang w:val="en-US"/>
        </w:rPr>
        <w:t>3</w:t>
      </w:r>
      <w:r w:rsidRPr="00522179">
        <w:rPr>
          <w:rFonts w:ascii="Times New Roman" w:eastAsia="E-BZ" w:hAnsi="Times New Roman" w:cs="Times New Roman"/>
          <w:sz w:val="24"/>
          <w:szCs w:val="24"/>
          <w:lang w:val="en-US"/>
        </w:rPr>
        <w:t>(5): 341-347.</w:t>
      </w:r>
    </w:p>
    <w:p w:rsidR="00B16862" w:rsidRPr="00522179" w:rsidRDefault="00B16862" w:rsidP="007542A7">
      <w:pPr>
        <w:pStyle w:val="ListParagraph"/>
        <w:numPr>
          <w:ilvl w:val="0"/>
          <w:numId w:val="10"/>
        </w:numPr>
        <w:autoSpaceDE w:val="0"/>
        <w:autoSpaceDN w:val="0"/>
        <w:adjustRightInd w:val="0"/>
        <w:spacing w:after="0" w:line="360" w:lineRule="auto"/>
        <w:jc w:val="both"/>
        <w:rPr>
          <w:rFonts w:ascii="Times New Roman" w:hAnsi="Times New Roman" w:cs="Times New Roman"/>
          <w:bCs/>
          <w:sz w:val="24"/>
          <w:szCs w:val="24"/>
          <w:lang w:val="en-US"/>
        </w:rPr>
      </w:pPr>
      <w:r w:rsidRPr="00522179">
        <w:rPr>
          <w:rFonts w:ascii="Times New Roman" w:hAnsi="Times New Roman" w:cs="Times New Roman"/>
          <w:bCs/>
          <w:sz w:val="24"/>
          <w:szCs w:val="24"/>
          <w:lang w:val="en-US"/>
        </w:rPr>
        <w:t xml:space="preserve">Kumar V, </w:t>
      </w:r>
      <w:proofErr w:type="spellStart"/>
      <w:r w:rsidRPr="00522179">
        <w:rPr>
          <w:rFonts w:ascii="Times New Roman" w:hAnsi="Times New Roman" w:cs="Times New Roman"/>
          <w:bCs/>
          <w:sz w:val="24"/>
          <w:szCs w:val="24"/>
          <w:lang w:val="en-US"/>
        </w:rPr>
        <w:t>Bhat</w:t>
      </w:r>
      <w:proofErr w:type="spellEnd"/>
      <w:r w:rsidRPr="00522179">
        <w:rPr>
          <w:rFonts w:ascii="Times New Roman" w:hAnsi="Times New Roman" w:cs="Times New Roman"/>
          <w:bCs/>
          <w:sz w:val="24"/>
          <w:szCs w:val="24"/>
          <w:lang w:val="en-US"/>
        </w:rPr>
        <w:t xml:space="preserve"> Z.A., Kumar D, </w:t>
      </w:r>
      <w:proofErr w:type="spellStart"/>
      <w:r w:rsidRPr="00522179">
        <w:rPr>
          <w:rFonts w:ascii="Times New Roman" w:hAnsi="Times New Roman" w:cs="Times New Roman"/>
          <w:bCs/>
          <w:sz w:val="24"/>
          <w:szCs w:val="24"/>
          <w:lang w:val="en-US"/>
        </w:rPr>
        <w:t>Bohra</w:t>
      </w:r>
      <w:proofErr w:type="spellEnd"/>
      <w:r w:rsidRPr="00522179">
        <w:rPr>
          <w:rFonts w:ascii="Times New Roman" w:hAnsi="Times New Roman" w:cs="Times New Roman"/>
          <w:bCs/>
          <w:sz w:val="24"/>
          <w:szCs w:val="24"/>
          <w:lang w:val="en-US"/>
        </w:rPr>
        <w:t xml:space="preserve"> P, </w:t>
      </w:r>
      <w:proofErr w:type="spellStart"/>
      <w:r w:rsidRPr="00522179">
        <w:rPr>
          <w:rFonts w:ascii="Times New Roman" w:hAnsi="Times New Roman" w:cs="Times New Roman"/>
          <w:bCs/>
          <w:sz w:val="24"/>
          <w:szCs w:val="24"/>
          <w:lang w:val="en-US"/>
        </w:rPr>
        <w:t>Sheela</w:t>
      </w:r>
      <w:proofErr w:type="spellEnd"/>
      <w:r w:rsidRPr="00522179">
        <w:rPr>
          <w:rFonts w:ascii="Times New Roman" w:hAnsi="Times New Roman" w:cs="Times New Roman"/>
          <w:bCs/>
          <w:sz w:val="24"/>
          <w:szCs w:val="24"/>
          <w:lang w:val="en-US"/>
        </w:rPr>
        <w:t xml:space="preserve"> S</w:t>
      </w:r>
      <w:r w:rsidR="00980DBD">
        <w:rPr>
          <w:rFonts w:ascii="Times New Roman" w:hAnsi="Times New Roman" w:cs="Times New Roman"/>
          <w:bCs/>
          <w:sz w:val="24"/>
          <w:szCs w:val="24"/>
          <w:lang w:val="en-US"/>
        </w:rPr>
        <w:t>.</w:t>
      </w:r>
      <w:r w:rsidRPr="00522179">
        <w:rPr>
          <w:rFonts w:ascii="Times New Roman" w:hAnsi="Times New Roman" w:cs="Times New Roman"/>
          <w:bCs/>
          <w:sz w:val="24"/>
          <w:szCs w:val="24"/>
          <w:lang w:val="en-US"/>
        </w:rPr>
        <w:t xml:space="preserve"> In-Vitro Anti-Inflammatory Activity Of leaf extracts Of </w:t>
      </w:r>
      <w:proofErr w:type="spellStart"/>
      <w:r w:rsidRPr="00522179">
        <w:rPr>
          <w:rFonts w:ascii="Times New Roman" w:hAnsi="Times New Roman" w:cs="Times New Roman"/>
          <w:bCs/>
          <w:i/>
          <w:iCs/>
          <w:sz w:val="24"/>
          <w:szCs w:val="24"/>
          <w:lang w:val="en-US"/>
        </w:rPr>
        <w:t>Basella</w:t>
      </w:r>
      <w:proofErr w:type="spellEnd"/>
      <w:r w:rsidRPr="00522179">
        <w:rPr>
          <w:rFonts w:ascii="Times New Roman" w:hAnsi="Times New Roman" w:cs="Times New Roman"/>
          <w:bCs/>
          <w:i/>
          <w:iCs/>
          <w:sz w:val="24"/>
          <w:szCs w:val="24"/>
          <w:lang w:val="en-US"/>
        </w:rPr>
        <w:t xml:space="preserve"> alba </w:t>
      </w:r>
      <w:proofErr w:type="spellStart"/>
      <w:r w:rsidRPr="00522179">
        <w:rPr>
          <w:rFonts w:ascii="Times New Roman" w:hAnsi="Times New Roman" w:cs="Times New Roman"/>
          <w:bCs/>
          <w:i/>
          <w:sz w:val="24"/>
          <w:szCs w:val="24"/>
          <w:lang w:val="en-US"/>
        </w:rPr>
        <w:t>linn</w:t>
      </w:r>
      <w:proofErr w:type="spellEnd"/>
      <w:r w:rsidRPr="00522179">
        <w:rPr>
          <w:rFonts w:ascii="Times New Roman" w:hAnsi="Times New Roman" w:cs="Times New Roman"/>
          <w:bCs/>
          <w:sz w:val="24"/>
          <w:szCs w:val="24"/>
          <w:lang w:val="en-US"/>
        </w:rPr>
        <w:t xml:space="preserve">.; </w:t>
      </w:r>
      <w:r w:rsidRPr="00522179">
        <w:rPr>
          <w:rFonts w:ascii="Times New Roman" w:hAnsi="Times New Roman" w:cs="Times New Roman"/>
          <w:iCs/>
          <w:sz w:val="24"/>
          <w:szCs w:val="24"/>
          <w:lang w:val="en-US"/>
        </w:rPr>
        <w:t>International Journal of Drug Development &amp; Research</w:t>
      </w:r>
      <w:r w:rsidR="00980DBD">
        <w:rPr>
          <w:rFonts w:ascii="Times New Roman" w:hAnsi="Times New Roman" w:cs="Times New Roman"/>
          <w:iCs/>
          <w:sz w:val="24"/>
          <w:szCs w:val="24"/>
          <w:lang w:val="en-US"/>
        </w:rPr>
        <w:t>.</w:t>
      </w:r>
      <w:r w:rsidRPr="00522179">
        <w:rPr>
          <w:rFonts w:ascii="Times New Roman" w:hAnsi="Times New Roman" w:cs="Times New Roman"/>
          <w:i/>
          <w:iCs/>
          <w:sz w:val="24"/>
          <w:szCs w:val="24"/>
          <w:lang w:val="en-US"/>
        </w:rPr>
        <w:t xml:space="preserve"> </w:t>
      </w:r>
      <w:r w:rsidRPr="00980DBD">
        <w:rPr>
          <w:rFonts w:ascii="Times New Roman" w:hAnsi="Times New Roman" w:cs="Times New Roman"/>
          <w:iCs/>
          <w:sz w:val="24"/>
          <w:szCs w:val="24"/>
          <w:lang w:val="en-US"/>
        </w:rPr>
        <w:t>2011; 3(2)</w:t>
      </w:r>
      <w:r w:rsidR="00980DBD" w:rsidRPr="00980DBD">
        <w:rPr>
          <w:rFonts w:ascii="Times New Roman" w:hAnsi="Times New Roman" w:cs="Times New Roman"/>
          <w:iCs/>
          <w:sz w:val="24"/>
          <w:szCs w:val="24"/>
          <w:lang w:val="en-US"/>
        </w:rPr>
        <w:t>:</w:t>
      </w:r>
      <w:r w:rsidRPr="00980DBD">
        <w:rPr>
          <w:rFonts w:ascii="Times New Roman" w:hAnsi="Times New Roman" w:cs="Times New Roman"/>
          <w:iCs/>
          <w:sz w:val="24"/>
          <w:szCs w:val="24"/>
          <w:lang w:val="en-US"/>
        </w:rPr>
        <w:t xml:space="preserve"> 176-179.</w:t>
      </w:r>
    </w:p>
    <w:p w:rsidR="00B16862" w:rsidRPr="00522179" w:rsidRDefault="00B16862" w:rsidP="007542A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522179">
        <w:rPr>
          <w:rFonts w:ascii="Times New Roman" w:hAnsi="Times New Roman" w:cs="Times New Roman"/>
          <w:bCs/>
          <w:sz w:val="24"/>
          <w:szCs w:val="24"/>
          <w:lang w:val="en-US"/>
        </w:rPr>
        <w:t>Faimum</w:t>
      </w:r>
      <w:proofErr w:type="spellEnd"/>
      <w:r w:rsidRPr="00522179">
        <w:rPr>
          <w:rFonts w:ascii="Times New Roman" w:hAnsi="Times New Roman" w:cs="Times New Roman"/>
          <w:bCs/>
          <w:sz w:val="24"/>
          <w:szCs w:val="24"/>
          <w:lang w:val="en-US"/>
        </w:rPr>
        <w:t xml:space="preserve"> D A., </w:t>
      </w:r>
      <w:proofErr w:type="spellStart"/>
      <w:r w:rsidRPr="00522179">
        <w:rPr>
          <w:rFonts w:ascii="Times New Roman" w:hAnsi="Times New Roman" w:cs="Times New Roman"/>
          <w:bCs/>
          <w:sz w:val="24"/>
          <w:szCs w:val="24"/>
          <w:lang w:val="en-US"/>
        </w:rPr>
        <w:t>Sudaroli</w:t>
      </w:r>
      <w:proofErr w:type="spellEnd"/>
      <w:r w:rsidRPr="00522179">
        <w:rPr>
          <w:rFonts w:ascii="Times New Roman" w:hAnsi="Times New Roman" w:cs="Times New Roman"/>
          <w:bCs/>
          <w:sz w:val="24"/>
          <w:szCs w:val="24"/>
          <w:lang w:val="en-US"/>
        </w:rPr>
        <w:t xml:space="preserve"> M., </w:t>
      </w:r>
      <w:proofErr w:type="spellStart"/>
      <w:r w:rsidRPr="00522179">
        <w:rPr>
          <w:rFonts w:ascii="Times New Roman" w:hAnsi="Times New Roman" w:cs="Times New Roman"/>
          <w:bCs/>
          <w:sz w:val="24"/>
          <w:szCs w:val="24"/>
          <w:lang w:val="en-US"/>
        </w:rPr>
        <w:t>Salman</w:t>
      </w:r>
      <w:proofErr w:type="spellEnd"/>
      <w:r w:rsidRPr="00522179">
        <w:rPr>
          <w:rFonts w:ascii="Times New Roman" w:hAnsi="Times New Roman" w:cs="Times New Roman"/>
          <w:bCs/>
          <w:sz w:val="24"/>
          <w:szCs w:val="24"/>
          <w:lang w:val="en-US"/>
        </w:rPr>
        <w:t xml:space="preserve"> M I</w:t>
      </w:r>
      <w:r w:rsidR="003F2210">
        <w:rPr>
          <w:rFonts w:ascii="Times New Roman" w:hAnsi="Times New Roman" w:cs="Times New Roman"/>
          <w:bCs/>
          <w:sz w:val="24"/>
          <w:szCs w:val="24"/>
          <w:lang w:val="en-US"/>
        </w:rPr>
        <w:t>.</w:t>
      </w:r>
      <w:r w:rsidRPr="00522179">
        <w:rPr>
          <w:rFonts w:ascii="Times New Roman" w:hAnsi="Times New Roman" w:cs="Times New Roman"/>
          <w:bCs/>
          <w:sz w:val="24"/>
          <w:szCs w:val="24"/>
          <w:lang w:val="en-US"/>
        </w:rPr>
        <w:t xml:space="preserve"> </w:t>
      </w:r>
      <w:r w:rsidRPr="00522179">
        <w:rPr>
          <w:rFonts w:ascii="Times New Roman" w:hAnsi="Times New Roman" w:cs="Times New Roman"/>
          <w:sz w:val="24"/>
          <w:szCs w:val="24"/>
          <w:lang w:val="en-US"/>
        </w:rPr>
        <w:t xml:space="preserve">In Vitro anti- inflammatory activity of </w:t>
      </w:r>
      <w:proofErr w:type="spellStart"/>
      <w:r w:rsidRPr="00522179">
        <w:rPr>
          <w:rFonts w:ascii="Times New Roman" w:hAnsi="Times New Roman" w:cs="Times New Roman"/>
          <w:i/>
          <w:sz w:val="24"/>
          <w:szCs w:val="24"/>
          <w:lang w:val="en-US"/>
        </w:rPr>
        <w:t>Vitex</w:t>
      </w:r>
      <w:proofErr w:type="spellEnd"/>
      <w:r w:rsidRPr="00522179">
        <w:rPr>
          <w:rFonts w:ascii="Times New Roman" w:hAnsi="Times New Roman" w:cs="Times New Roman"/>
          <w:i/>
          <w:sz w:val="24"/>
          <w:szCs w:val="24"/>
          <w:lang w:val="en-US"/>
        </w:rPr>
        <w:t xml:space="preserve"> </w:t>
      </w:r>
      <w:proofErr w:type="spellStart"/>
      <w:r w:rsidRPr="00522179">
        <w:rPr>
          <w:rFonts w:ascii="Times New Roman" w:hAnsi="Times New Roman" w:cs="Times New Roman"/>
          <w:i/>
          <w:sz w:val="24"/>
          <w:szCs w:val="24"/>
          <w:lang w:val="en-US"/>
        </w:rPr>
        <w:t>leucoxylon</w:t>
      </w:r>
      <w:proofErr w:type="spellEnd"/>
      <w:r w:rsidRPr="00522179">
        <w:rPr>
          <w:rFonts w:ascii="Times New Roman" w:hAnsi="Times New Roman" w:cs="Times New Roman"/>
          <w:i/>
          <w:sz w:val="24"/>
          <w:szCs w:val="24"/>
          <w:lang w:val="en-US"/>
        </w:rPr>
        <w:t xml:space="preserve"> Linn.</w:t>
      </w:r>
      <w:r w:rsidRPr="00522179">
        <w:rPr>
          <w:rFonts w:ascii="Times New Roman" w:hAnsi="Times New Roman" w:cs="Times New Roman"/>
          <w:sz w:val="24"/>
          <w:szCs w:val="24"/>
          <w:lang w:val="en-US"/>
        </w:rPr>
        <w:t xml:space="preserve"> </w:t>
      </w:r>
      <w:proofErr w:type="gramStart"/>
      <w:r w:rsidRPr="00522179">
        <w:rPr>
          <w:rFonts w:ascii="Times New Roman" w:hAnsi="Times New Roman" w:cs="Times New Roman"/>
          <w:sz w:val="24"/>
          <w:szCs w:val="24"/>
          <w:lang w:val="en-US"/>
        </w:rPr>
        <w:t>leaves</w:t>
      </w:r>
      <w:proofErr w:type="gramEnd"/>
      <w:r w:rsidRPr="00522179">
        <w:rPr>
          <w:rFonts w:ascii="Times New Roman" w:hAnsi="Times New Roman" w:cs="Times New Roman"/>
          <w:sz w:val="24"/>
          <w:szCs w:val="24"/>
          <w:lang w:val="en-US"/>
        </w:rPr>
        <w:t xml:space="preserve"> by HRBC membrane stabilization</w:t>
      </w:r>
      <w:r w:rsidR="003F2210">
        <w:rPr>
          <w:rFonts w:ascii="Times New Roman" w:hAnsi="Times New Roman" w:cs="Times New Roman"/>
          <w:sz w:val="24"/>
          <w:szCs w:val="24"/>
          <w:lang w:val="en-US"/>
        </w:rPr>
        <w:t>.</w:t>
      </w:r>
      <w:r w:rsidRPr="00522179">
        <w:rPr>
          <w:rFonts w:ascii="Times New Roman" w:hAnsi="Times New Roman" w:cs="Times New Roman"/>
          <w:sz w:val="24"/>
          <w:szCs w:val="24"/>
          <w:lang w:val="en-US"/>
        </w:rPr>
        <w:t xml:space="preserve"> International Journal </w:t>
      </w:r>
      <w:proofErr w:type="gramStart"/>
      <w:r w:rsidRPr="00522179">
        <w:rPr>
          <w:rFonts w:ascii="Times New Roman" w:hAnsi="Times New Roman" w:cs="Times New Roman"/>
          <w:sz w:val="24"/>
          <w:szCs w:val="24"/>
          <w:lang w:val="en-US"/>
        </w:rPr>
        <w:t>Of</w:t>
      </w:r>
      <w:proofErr w:type="gramEnd"/>
      <w:r w:rsidRPr="00522179">
        <w:rPr>
          <w:rFonts w:ascii="Times New Roman" w:hAnsi="Times New Roman" w:cs="Times New Roman"/>
          <w:sz w:val="24"/>
          <w:szCs w:val="24"/>
          <w:lang w:val="en-US"/>
        </w:rPr>
        <w:t xml:space="preserve"> Pharmacy &amp; Life Sciences</w:t>
      </w:r>
      <w:r w:rsidR="003F2210">
        <w:rPr>
          <w:rFonts w:ascii="Times New Roman" w:hAnsi="Times New Roman" w:cs="Times New Roman"/>
          <w:sz w:val="24"/>
          <w:szCs w:val="24"/>
          <w:lang w:val="en-US"/>
        </w:rPr>
        <w:t>.</w:t>
      </w:r>
      <w:r w:rsidRPr="00522179">
        <w:rPr>
          <w:rFonts w:ascii="Times New Roman" w:hAnsi="Times New Roman" w:cs="Times New Roman"/>
          <w:sz w:val="24"/>
          <w:szCs w:val="24"/>
          <w:lang w:val="en-US"/>
        </w:rPr>
        <w:t xml:space="preserve"> 2013; 4(1)</w:t>
      </w:r>
      <w:r w:rsidR="003F2210">
        <w:rPr>
          <w:rFonts w:ascii="Times New Roman" w:hAnsi="Times New Roman" w:cs="Times New Roman"/>
          <w:sz w:val="24"/>
          <w:szCs w:val="24"/>
          <w:lang w:val="en-US"/>
        </w:rPr>
        <w:t>:</w:t>
      </w:r>
      <w:r w:rsidRPr="00522179">
        <w:rPr>
          <w:rFonts w:ascii="Times New Roman" w:hAnsi="Times New Roman" w:cs="Times New Roman"/>
          <w:sz w:val="24"/>
          <w:szCs w:val="24"/>
          <w:lang w:val="en-US"/>
        </w:rPr>
        <w:t xml:space="preserve"> 2278-2281.</w:t>
      </w:r>
    </w:p>
    <w:p w:rsidR="00B16862" w:rsidRPr="00522179" w:rsidRDefault="00B16862" w:rsidP="007542A7">
      <w:pPr>
        <w:pStyle w:val="ListParagraph"/>
        <w:numPr>
          <w:ilvl w:val="0"/>
          <w:numId w:val="10"/>
        </w:numPr>
        <w:autoSpaceDE w:val="0"/>
        <w:autoSpaceDN w:val="0"/>
        <w:adjustRightInd w:val="0"/>
        <w:spacing w:after="0" w:line="360" w:lineRule="auto"/>
        <w:jc w:val="both"/>
        <w:rPr>
          <w:rFonts w:ascii="Times New Roman" w:hAnsi="Times New Roman" w:cs="Times New Roman"/>
          <w:bCs/>
          <w:sz w:val="24"/>
          <w:szCs w:val="24"/>
          <w:lang w:val="en-US"/>
        </w:rPr>
      </w:pPr>
      <w:proofErr w:type="spellStart"/>
      <w:r w:rsidRPr="00522179">
        <w:rPr>
          <w:rFonts w:ascii="Times New Roman" w:hAnsi="Times New Roman" w:cs="Times New Roman"/>
          <w:iCs/>
          <w:sz w:val="24"/>
          <w:szCs w:val="24"/>
          <w:lang w:val="en-US"/>
        </w:rPr>
        <w:t>Selvi</w:t>
      </w:r>
      <w:proofErr w:type="spellEnd"/>
      <w:r w:rsidRPr="00522179">
        <w:rPr>
          <w:rFonts w:ascii="Times New Roman" w:hAnsi="Times New Roman" w:cs="Times New Roman"/>
          <w:iCs/>
          <w:sz w:val="24"/>
          <w:szCs w:val="24"/>
          <w:lang w:val="en-US"/>
        </w:rPr>
        <w:t xml:space="preserve"> VS, </w:t>
      </w:r>
      <w:proofErr w:type="spellStart"/>
      <w:r w:rsidRPr="00522179">
        <w:rPr>
          <w:rFonts w:ascii="Times New Roman" w:hAnsi="Times New Roman" w:cs="Times New Roman"/>
          <w:iCs/>
          <w:sz w:val="24"/>
          <w:szCs w:val="24"/>
          <w:lang w:val="en-US"/>
        </w:rPr>
        <w:t>Bhaskar</w:t>
      </w:r>
      <w:proofErr w:type="spellEnd"/>
      <w:r w:rsidRPr="00522179">
        <w:rPr>
          <w:rFonts w:ascii="Times New Roman" w:hAnsi="Times New Roman" w:cs="Times New Roman"/>
          <w:iCs/>
          <w:sz w:val="24"/>
          <w:szCs w:val="24"/>
          <w:lang w:val="en-US"/>
        </w:rPr>
        <w:t xml:space="preserve"> A; </w:t>
      </w:r>
      <w:r w:rsidRPr="00522179">
        <w:rPr>
          <w:rFonts w:ascii="Times New Roman" w:hAnsi="Times New Roman" w:cs="Times New Roman"/>
          <w:bCs/>
          <w:sz w:val="24"/>
          <w:szCs w:val="24"/>
          <w:lang w:val="en-US"/>
        </w:rPr>
        <w:t xml:space="preserve">Characterization of Anti-Inflammatory Activities and </w:t>
      </w:r>
      <w:proofErr w:type="spellStart"/>
      <w:r w:rsidRPr="00522179">
        <w:rPr>
          <w:rFonts w:ascii="Times New Roman" w:hAnsi="Times New Roman" w:cs="Times New Roman"/>
          <w:bCs/>
          <w:sz w:val="24"/>
          <w:szCs w:val="24"/>
          <w:lang w:val="en-US"/>
        </w:rPr>
        <w:t>Antinociceptive</w:t>
      </w:r>
      <w:proofErr w:type="spellEnd"/>
      <w:r w:rsidRPr="00522179">
        <w:rPr>
          <w:rFonts w:ascii="Times New Roman" w:hAnsi="Times New Roman" w:cs="Times New Roman"/>
          <w:bCs/>
          <w:sz w:val="24"/>
          <w:szCs w:val="24"/>
          <w:lang w:val="en-US"/>
        </w:rPr>
        <w:t xml:space="preserve"> Effects of </w:t>
      </w:r>
      <w:proofErr w:type="spellStart"/>
      <w:r w:rsidRPr="00522179">
        <w:rPr>
          <w:rFonts w:ascii="Times New Roman" w:hAnsi="Times New Roman" w:cs="Times New Roman"/>
          <w:bCs/>
          <w:sz w:val="24"/>
          <w:szCs w:val="24"/>
          <w:lang w:val="en-US"/>
        </w:rPr>
        <w:t>Papaverine</w:t>
      </w:r>
      <w:proofErr w:type="spellEnd"/>
      <w:r w:rsidRPr="00522179">
        <w:rPr>
          <w:rFonts w:ascii="Times New Roman" w:hAnsi="Times New Roman" w:cs="Times New Roman"/>
          <w:bCs/>
          <w:sz w:val="24"/>
          <w:szCs w:val="24"/>
          <w:lang w:val="en-US"/>
        </w:rPr>
        <w:t xml:space="preserve"> from </w:t>
      </w:r>
      <w:proofErr w:type="spellStart"/>
      <w:r w:rsidRPr="00522179">
        <w:rPr>
          <w:rFonts w:ascii="Times New Roman" w:hAnsi="Times New Roman" w:cs="Times New Roman"/>
          <w:bCs/>
          <w:i/>
          <w:iCs/>
          <w:sz w:val="24"/>
          <w:szCs w:val="24"/>
          <w:lang w:val="en-US"/>
        </w:rPr>
        <w:t>Sauropus</w:t>
      </w:r>
      <w:proofErr w:type="spellEnd"/>
      <w:r w:rsidRPr="00522179">
        <w:rPr>
          <w:rFonts w:ascii="Times New Roman" w:hAnsi="Times New Roman" w:cs="Times New Roman"/>
          <w:bCs/>
          <w:i/>
          <w:iCs/>
          <w:sz w:val="24"/>
          <w:szCs w:val="24"/>
          <w:lang w:val="en-US"/>
        </w:rPr>
        <w:t xml:space="preserve"> </w:t>
      </w:r>
      <w:proofErr w:type="spellStart"/>
      <w:r w:rsidRPr="00522179">
        <w:rPr>
          <w:rFonts w:ascii="Times New Roman" w:hAnsi="Times New Roman" w:cs="Times New Roman"/>
          <w:bCs/>
          <w:i/>
          <w:iCs/>
          <w:sz w:val="24"/>
          <w:szCs w:val="24"/>
          <w:lang w:val="en-US"/>
        </w:rPr>
        <w:t>androgynus</w:t>
      </w:r>
      <w:proofErr w:type="spellEnd"/>
      <w:r w:rsidRPr="00522179">
        <w:rPr>
          <w:rFonts w:ascii="Times New Roman" w:hAnsi="Times New Roman" w:cs="Times New Roman"/>
          <w:bCs/>
          <w:i/>
          <w:iCs/>
          <w:sz w:val="24"/>
          <w:szCs w:val="24"/>
          <w:lang w:val="en-US"/>
        </w:rPr>
        <w:t xml:space="preserve"> </w:t>
      </w:r>
      <w:r w:rsidRPr="00522179">
        <w:rPr>
          <w:rFonts w:ascii="Times New Roman" w:hAnsi="Times New Roman" w:cs="Times New Roman"/>
          <w:bCs/>
          <w:i/>
          <w:sz w:val="24"/>
          <w:szCs w:val="24"/>
          <w:lang w:val="en-US"/>
        </w:rPr>
        <w:t xml:space="preserve">(L.) </w:t>
      </w:r>
      <w:proofErr w:type="spellStart"/>
      <w:r w:rsidRPr="00522179">
        <w:rPr>
          <w:rFonts w:ascii="Times New Roman" w:hAnsi="Times New Roman" w:cs="Times New Roman"/>
          <w:bCs/>
          <w:i/>
          <w:sz w:val="24"/>
          <w:szCs w:val="24"/>
          <w:lang w:val="en-US"/>
        </w:rPr>
        <w:t>Merr</w:t>
      </w:r>
      <w:proofErr w:type="spellEnd"/>
      <w:r w:rsidRPr="00522179">
        <w:rPr>
          <w:rFonts w:ascii="Times New Roman" w:hAnsi="Times New Roman" w:cs="Times New Roman"/>
          <w:bCs/>
          <w:sz w:val="24"/>
          <w:szCs w:val="24"/>
          <w:lang w:val="en-US"/>
        </w:rPr>
        <w:t xml:space="preserve">; </w:t>
      </w:r>
      <w:r w:rsidRPr="00522179">
        <w:rPr>
          <w:rFonts w:ascii="Times New Roman" w:hAnsi="Times New Roman" w:cs="Times New Roman"/>
          <w:sz w:val="24"/>
          <w:szCs w:val="24"/>
          <w:lang w:val="en-US"/>
        </w:rPr>
        <w:t>Global Journal of Pharmacology</w:t>
      </w:r>
      <w:r w:rsidR="003F2210">
        <w:rPr>
          <w:rFonts w:ascii="Times New Roman" w:hAnsi="Times New Roman" w:cs="Times New Roman"/>
          <w:sz w:val="24"/>
          <w:szCs w:val="24"/>
          <w:lang w:val="en-US"/>
        </w:rPr>
        <w:t>.</w:t>
      </w:r>
      <w:r w:rsidRPr="00522179">
        <w:rPr>
          <w:rFonts w:ascii="Times New Roman" w:hAnsi="Times New Roman" w:cs="Times New Roman"/>
          <w:sz w:val="24"/>
          <w:szCs w:val="24"/>
          <w:lang w:val="en-US"/>
        </w:rPr>
        <w:t xml:space="preserve"> 2012; 6 (3)</w:t>
      </w:r>
      <w:r w:rsidR="003F2210">
        <w:rPr>
          <w:rFonts w:ascii="Times New Roman" w:hAnsi="Times New Roman" w:cs="Times New Roman"/>
          <w:sz w:val="24"/>
          <w:szCs w:val="24"/>
          <w:lang w:val="en-US"/>
        </w:rPr>
        <w:t>:</w:t>
      </w:r>
      <w:r w:rsidRPr="00522179">
        <w:rPr>
          <w:rFonts w:ascii="Times New Roman" w:hAnsi="Times New Roman" w:cs="Times New Roman"/>
          <w:sz w:val="24"/>
          <w:szCs w:val="24"/>
          <w:lang w:val="en-US"/>
        </w:rPr>
        <w:t xml:space="preserve"> 186-192.</w:t>
      </w:r>
    </w:p>
    <w:p w:rsidR="00012B09" w:rsidRPr="00522179" w:rsidRDefault="007542A7" w:rsidP="00012B09">
      <w:pPr>
        <w:pStyle w:val="ListParagraph"/>
        <w:numPr>
          <w:ilvl w:val="0"/>
          <w:numId w:val="10"/>
        </w:numPr>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22179">
        <w:rPr>
          <w:rFonts w:ascii="Times New Roman" w:hAnsi="Times New Roman" w:cs="Times New Roman"/>
          <w:sz w:val="24"/>
          <w:szCs w:val="24"/>
          <w:lang w:val="en-US"/>
        </w:rPr>
        <w:lastRenderedPageBreak/>
        <w:t>Leelaprakash</w:t>
      </w:r>
      <w:proofErr w:type="spellEnd"/>
      <w:r w:rsidRPr="00522179">
        <w:rPr>
          <w:rFonts w:ascii="Times New Roman" w:hAnsi="Times New Roman" w:cs="Times New Roman"/>
          <w:sz w:val="24"/>
          <w:szCs w:val="24"/>
          <w:lang w:val="en-US"/>
        </w:rPr>
        <w:t xml:space="preserve"> G and </w:t>
      </w:r>
      <w:proofErr w:type="spellStart"/>
      <w:r w:rsidRPr="00522179">
        <w:rPr>
          <w:rFonts w:ascii="Times New Roman" w:hAnsi="Times New Roman" w:cs="Times New Roman"/>
          <w:sz w:val="24"/>
          <w:szCs w:val="24"/>
          <w:lang w:val="en-US"/>
        </w:rPr>
        <w:t>Dass</w:t>
      </w:r>
      <w:proofErr w:type="spellEnd"/>
      <w:r w:rsidRPr="00522179">
        <w:rPr>
          <w:rFonts w:ascii="Times New Roman" w:hAnsi="Times New Roman" w:cs="Times New Roman"/>
          <w:sz w:val="24"/>
          <w:szCs w:val="24"/>
          <w:lang w:val="en-US"/>
        </w:rPr>
        <w:t xml:space="preserve"> SM. </w:t>
      </w:r>
      <w:r w:rsidRPr="00522179">
        <w:rPr>
          <w:rFonts w:ascii="Times New Roman" w:hAnsi="Times New Roman" w:cs="Times New Roman"/>
          <w:i/>
          <w:iCs/>
          <w:sz w:val="24"/>
          <w:szCs w:val="24"/>
          <w:lang w:val="en-US"/>
        </w:rPr>
        <w:t xml:space="preserve">In vitro </w:t>
      </w:r>
      <w:r w:rsidRPr="00522179">
        <w:rPr>
          <w:rFonts w:ascii="Times New Roman" w:hAnsi="Times New Roman" w:cs="Times New Roman"/>
          <w:sz w:val="24"/>
          <w:szCs w:val="24"/>
          <w:lang w:val="en-US"/>
        </w:rPr>
        <w:t xml:space="preserve">anti-inflammatory activity of methanol extract of </w:t>
      </w:r>
      <w:proofErr w:type="spellStart"/>
      <w:r w:rsidRPr="00522179">
        <w:rPr>
          <w:rFonts w:ascii="Times New Roman" w:hAnsi="Times New Roman" w:cs="Times New Roman"/>
          <w:i/>
          <w:iCs/>
          <w:sz w:val="24"/>
          <w:szCs w:val="24"/>
          <w:lang w:val="en-US"/>
        </w:rPr>
        <w:t>Enicostemma</w:t>
      </w:r>
      <w:proofErr w:type="spellEnd"/>
      <w:r w:rsidRPr="00522179">
        <w:rPr>
          <w:rFonts w:ascii="Times New Roman" w:hAnsi="Times New Roman" w:cs="Times New Roman"/>
          <w:i/>
          <w:iCs/>
          <w:sz w:val="24"/>
          <w:szCs w:val="24"/>
          <w:lang w:val="en-US"/>
        </w:rPr>
        <w:t xml:space="preserve"> </w:t>
      </w:r>
      <w:proofErr w:type="spellStart"/>
      <w:r w:rsidRPr="00522179">
        <w:rPr>
          <w:rFonts w:ascii="Times New Roman" w:hAnsi="Times New Roman" w:cs="Times New Roman"/>
          <w:i/>
          <w:iCs/>
          <w:sz w:val="24"/>
          <w:szCs w:val="24"/>
          <w:lang w:val="en-US"/>
        </w:rPr>
        <w:t>axillare</w:t>
      </w:r>
      <w:proofErr w:type="spellEnd"/>
      <w:r w:rsidRPr="00522179">
        <w:rPr>
          <w:rFonts w:ascii="Times New Roman" w:hAnsi="Times New Roman" w:cs="Times New Roman"/>
          <w:sz w:val="24"/>
          <w:szCs w:val="24"/>
          <w:lang w:val="en-US"/>
        </w:rPr>
        <w:t xml:space="preserve">. </w:t>
      </w:r>
      <w:proofErr w:type="spellStart"/>
      <w:r w:rsidRPr="00522179">
        <w:rPr>
          <w:rFonts w:ascii="Times New Roman" w:hAnsi="Times New Roman" w:cs="Times New Roman"/>
          <w:i/>
          <w:iCs/>
          <w:sz w:val="24"/>
          <w:szCs w:val="24"/>
          <w:lang w:val="en-US"/>
        </w:rPr>
        <w:t>Int</w:t>
      </w:r>
      <w:proofErr w:type="spellEnd"/>
      <w:r w:rsidRPr="00522179">
        <w:rPr>
          <w:rFonts w:ascii="Times New Roman" w:hAnsi="Times New Roman" w:cs="Times New Roman"/>
          <w:i/>
          <w:iCs/>
          <w:sz w:val="24"/>
          <w:szCs w:val="24"/>
          <w:lang w:val="en-US"/>
        </w:rPr>
        <w:t xml:space="preserve"> J Drug Develop &amp; Res</w:t>
      </w:r>
      <w:r w:rsidR="003F2210">
        <w:rPr>
          <w:rFonts w:ascii="Times New Roman" w:hAnsi="Times New Roman" w:cs="Times New Roman"/>
          <w:i/>
          <w:iCs/>
          <w:sz w:val="24"/>
          <w:szCs w:val="24"/>
          <w:lang w:val="en-US"/>
        </w:rPr>
        <w:t>.</w:t>
      </w:r>
      <w:r w:rsidRPr="00522179">
        <w:rPr>
          <w:rFonts w:ascii="Times New Roman" w:hAnsi="Times New Roman" w:cs="Times New Roman"/>
          <w:i/>
          <w:iCs/>
          <w:sz w:val="24"/>
          <w:szCs w:val="24"/>
          <w:lang w:val="en-US"/>
        </w:rPr>
        <w:t xml:space="preserve"> </w:t>
      </w:r>
      <w:r w:rsidRPr="00522179">
        <w:rPr>
          <w:rFonts w:ascii="Times New Roman" w:hAnsi="Times New Roman" w:cs="Times New Roman"/>
          <w:sz w:val="24"/>
          <w:szCs w:val="24"/>
          <w:lang w:val="en-US"/>
        </w:rPr>
        <w:t>2011</w:t>
      </w:r>
      <w:r w:rsidR="003F2210">
        <w:rPr>
          <w:rFonts w:ascii="Times New Roman" w:hAnsi="Times New Roman" w:cs="Times New Roman"/>
          <w:sz w:val="24"/>
          <w:szCs w:val="24"/>
          <w:lang w:val="en-US"/>
        </w:rPr>
        <w:t>;</w:t>
      </w:r>
      <w:r w:rsidRPr="00522179">
        <w:rPr>
          <w:rFonts w:ascii="Times New Roman" w:hAnsi="Times New Roman" w:cs="Times New Roman"/>
          <w:sz w:val="24"/>
          <w:szCs w:val="24"/>
          <w:lang w:val="en-US"/>
        </w:rPr>
        <w:t xml:space="preserve"> 3</w:t>
      </w:r>
      <w:r w:rsidR="003F2210">
        <w:rPr>
          <w:rFonts w:ascii="Times New Roman" w:hAnsi="Times New Roman" w:cs="Times New Roman"/>
          <w:sz w:val="24"/>
          <w:szCs w:val="24"/>
          <w:lang w:val="en-US"/>
        </w:rPr>
        <w:t>(1)</w:t>
      </w:r>
      <w:r w:rsidRPr="00522179">
        <w:rPr>
          <w:rFonts w:ascii="Times New Roman" w:hAnsi="Times New Roman" w:cs="Times New Roman"/>
          <w:sz w:val="24"/>
          <w:szCs w:val="24"/>
          <w:lang w:val="en-US"/>
        </w:rPr>
        <w:t>:189-196.</w:t>
      </w:r>
      <w:r w:rsidR="00012B09" w:rsidRPr="00522179">
        <w:rPr>
          <w:rFonts w:ascii="Times New Roman" w:eastAsia="Times New Roman" w:hAnsi="Times New Roman" w:cs="Times New Roman"/>
          <w:sz w:val="24"/>
          <w:szCs w:val="24"/>
        </w:rPr>
        <w:t xml:space="preserve"> </w:t>
      </w:r>
    </w:p>
    <w:p w:rsidR="00012B09" w:rsidRPr="00522179" w:rsidRDefault="00012B09" w:rsidP="00012B09">
      <w:pPr>
        <w:pStyle w:val="ListParagraph"/>
        <w:numPr>
          <w:ilvl w:val="0"/>
          <w:numId w:val="10"/>
        </w:numPr>
        <w:autoSpaceDE w:val="0"/>
        <w:autoSpaceDN w:val="0"/>
        <w:adjustRightInd w:val="0"/>
        <w:spacing w:after="0" w:line="360" w:lineRule="auto"/>
        <w:jc w:val="both"/>
        <w:rPr>
          <w:rFonts w:ascii="Times New Roman" w:hAnsi="Times New Roman" w:cs="Times New Roman"/>
          <w:iCs/>
          <w:sz w:val="24"/>
          <w:szCs w:val="24"/>
        </w:rPr>
      </w:pPr>
      <w:proofErr w:type="spellStart"/>
      <w:r w:rsidRPr="00522179">
        <w:rPr>
          <w:rFonts w:ascii="Times New Roman" w:eastAsia="Times New Roman" w:hAnsi="Times New Roman" w:cs="Times New Roman"/>
          <w:sz w:val="24"/>
          <w:szCs w:val="24"/>
        </w:rPr>
        <w:t>Pandey</w:t>
      </w:r>
      <w:proofErr w:type="spellEnd"/>
      <w:r w:rsidR="00960D17">
        <w:rPr>
          <w:rFonts w:ascii="Times New Roman" w:eastAsia="Times New Roman" w:hAnsi="Times New Roman" w:cs="Times New Roman"/>
          <w:sz w:val="24"/>
          <w:szCs w:val="24"/>
        </w:rPr>
        <w:t xml:space="preserve"> J.</w:t>
      </w:r>
      <w:r w:rsidRPr="00522179">
        <w:rPr>
          <w:rFonts w:ascii="Times New Roman" w:eastAsia="Times New Roman" w:hAnsi="Times New Roman" w:cs="Times New Roman"/>
          <w:sz w:val="24"/>
          <w:szCs w:val="24"/>
        </w:rPr>
        <w:t xml:space="preserve"> </w:t>
      </w:r>
      <w:proofErr w:type="spellStart"/>
      <w:r w:rsidRPr="00522179">
        <w:rPr>
          <w:rFonts w:ascii="Times New Roman" w:hAnsi="Times New Roman" w:cs="Times New Roman"/>
          <w:i/>
          <w:iCs/>
          <w:sz w:val="24"/>
          <w:szCs w:val="24"/>
          <w:bdr w:val="none" w:sz="0" w:space="0" w:color="auto" w:frame="1"/>
          <w:shd w:val="clear" w:color="auto" w:fill="FFFFFF"/>
        </w:rPr>
        <w:t>Murraya</w:t>
      </w:r>
      <w:proofErr w:type="spellEnd"/>
      <w:r w:rsidRPr="00522179">
        <w:rPr>
          <w:rFonts w:ascii="Times New Roman" w:hAnsi="Times New Roman" w:cs="Times New Roman"/>
          <w:i/>
          <w:iCs/>
          <w:sz w:val="24"/>
          <w:szCs w:val="24"/>
          <w:bdr w:val="none" w:sz="0" w:space="0" w:color="auto" w:frame="1"/>
          <w:shd w:val="clear" w:color="auto" w:fill="FFFFFF"/>
        </w:rPr>
        <w:t xml:space="preserve"> </w:t>
      </w:r>
      <w:proofErr w:type="spellStart"/>
      <w:r w:rsidRPr="00522179">
        <w:rPr>
          <w:rFonts w:ascii="Times New Roman" w:hAnsi="Times New Roman" w:cs="Times New Roman"/>
          <w:i/>
          <w:iCs/>
          <w:sz w:val="24"/>
          <w:szCs w:val="24"/>
          <w:bdr w:val="none" w:sz="0" w:space="0" w:color="auto" w:frame="1"/>
          <w:shd w:val="clear" w:color="auto" w:fill="FFFFFF"/>
        </w:rPr>
        <w:t>koenigii</w:t>
      </w:r>
      <w:proofErr w:type="spellEnd"/>
      <w:r w:rsidRPr="00522179">
        <w:rPr>
          <w:rStyle w:val="apple-converted-space"/>
          <w:rFonts w:ascii="Times New Roman" w:hAnsi="Times New Roman" w:cs="Times New Roman"/>
          <w:sz w:val="24"/>
          <w:szCs w:val="24"/>
          <w:shd w:val="clear" w:color="auto" w:fill="FFFFFF"/>
        </w:rPr>
        <w:t> </w:t>
      </w:r>
      <w:r w:rsidRPr="00522179">
        <w:rPr>
          <w:rFonts w:ascii="Times New Roman" w:hAnsi="Times New Roman" w:cs="Times New Roman"/>
          <w:sz w:val="24"/>
          <w:szCs w:val="24"/>
          <w:shd w:val="clear" w:color="auto" w:fill="FFFFFF"/>
        </w:rPr>
        <w:t xml:space="preserve">(L.) </w:t>
      </w:r>
      <w:proofErr w:type="spellStart"/>
      <w:r w:rsidRPr="00522179">
        <w:rPr>
          <w:rFonts w:ascii="Times New Roman" w:hAnsi="Times New Roman" w:cs="Times New Roman"/>
          <w:sz w:val="24"/>
          <w:szCs w:val="24"/>
          <w:shd w:val="clear" w:color="auto" w:fill="FFFFFF"/>
        </w:rPr>
        <w:t>Spreng</w:t>
      </w:r>
      <w:proofErr w:type="spellEnd"/>
      <w:r w:rsidRPr="00522179">
        <w:rPr>
          <w:rFonts w:ascii="Times New Roman" w:hAnsi="Times New Roman" w:cs="Times New Roman"/>
          <w:sz w:val="24"/>
          <w:szCs w:val="24"/>
          <w:shd w:val="clear" w:color="auto" w:fill="FFFFFF"/>
        </w:rPr>
        <w:t xml:space="preserve">. </w:t>
      </w:r>
      <w:proofErr w:type="gramStart"/>
      <w:r w:rsidRPr="00522179">
        <w:rPr>
          <w:rFonts w:ascii="Times New Roman" w:hAnsi="Times New Roman" w:cs="Times New Roman"/>
          <w:sz w:val="24"/>
          <w:szCs w:val="24"/>
          <w:shd w:val="clear" w:color="auto" w:fill="FFFFFF"/>
        </w:rPr>
        <w:t>ameliorates</w:t>
      </w:r>
      <w:proofErr w:type="gramEnd"/>
      <w:r w:rsidRPr="00522179">
        <w:rPr>
          <w:rFonts w:ascii="Times New Roman" w:hAnsi="Times New Roman" w:cs="Times New Roman"/>
          <w:sz w:val="24"/>
          <w:szCs w:val="24"/>
          <w:shd w:val="clear" w:color="auto" w:fill="FFFFFF"/>
        </w:rPr>
        <w:t xml:space="preserve"> insulin resistance in </w:t>
      </w:r>
      <w:proofErr w:type="spellStart"/>
      <w:r w:rsidRPr="00522179">
        <w:rPr>
          <w:rFonts w:ascii="Times New Roman" w:hAnsi="Times New Roman" w:cs="Times New Roman"/>
          <w:sz w:val="24"/>
          <w:szCs w:val="24"/>
          <w:shd w:val="clear" w:color="auto" w:fill="FFFFFF"/>
        </w:rPr>
        <w:t>dexamethasone</w:t>
      </w:r>
      <w:proofErr w:type="spellEnd"/>
      <w:r w:rsidRPr="00522179">
        <w:rPr>
          <w:rFonts w:ascii="Times New Roman" w:hAnsi="Times New Roman" w:cs="Times New Roman"/>
          <w:sz w:val="24"/>
          <w:szCs w:val="24"/>
          <w:shd w:val="clear" w:color="auto" w:fill="FFFFFF"/>
        </w:rPr>
        <w:t>-treated mice by enhancing peripheral insulin sensitivity</w:t>
      </w:r>
      <w:r w:rsidR="00960D17">
        <w:rPr>
          <w:rFonts w:ascii="Times New Roman" w:hAnsi="Times New Roman" w:cs="Times New Roman"/>
          <w:sz w:val="24"/>
          <w:szCs w:val="24"/>
          <w:shd w:val="clear" w:color="auto" w:fill="FFFFFF"/>
        </w:rPr>
        <w:t>.</w:t>
      </w:r>
      <w:r w:rsidRPr="00522179">
        <w:rPr>
          <w:rFonts w:ascii="Times New Roman" w:hAnsi="Times New Roman" w:cs="Times New Roman"/>
          <w:sz w:val="24"/>
          <w:szCs w:val="24"/>
          <w:shd w:val="clear" w:color="auto" w:fill="FFFFFF"/>
        </w:rPr>
        <w:t xml:space="preserve"> </w:t>
      </w:r>
      <w:r w:rsidRPr="00522179">
        <w:rPr>
          <w:rFonts w:ascii="Times New Roman" w:hAnsi="Times New Roman" w:cs="Times New Roman"/>
          <w:sz w:val="24"/>
          <w:szCs w:val="24"/>
        </w:rPr>
        <w:t>Journal of the Science of Food and Agriculture</w:t>
      </w:r>
      <w:r w:rsidR="00960D17">
        <w:rPr>
          <w:rFonts w:ascii="Times New Roman" w:hAnsi="Times New Roman" w:cs="Times New Roman"/>
          <w:sz w:val="24"/>
          <w:szCs w:val="24"/>
        </w:rPr>
        <w:t>.2014;</w:t>
      </w:r>
      <w:r w:rsidRPr="00522179">
        <w:rPr>
          <w:rFonts w:ascii="Times New Roman" w:hAnsi="Times New Roman" w:cs="Times New Roman"/>
          <w:sz w:val="24"/>
          <w:szCs w:val="24"/>
        </w:rPr>
        <w:t xml:space="preserve"> 94(11):2282-2288.</w:t>
      </w:r>
    </w:p>
    <w:p w:rsidR="00E241E0" w:rsidRPr="00522179" w:rsidRDefault="00E241E0" w:rsidP="00E241E0">
      <w:pPr>
        <w:pStyle w:val="ListParagraph"/>
        <w:numPr>
          <w:ilvl w:val="0"/>
          <w:numId w:val="10"/>
        </w:numPr>
        <w:jc w:val="both"/>
        <w:rPr>
          <w:rFonts w:ascii="Times New Roman" w:hAnsi="Times New Roman" w:cs="Times New Roman"/>
        </w:rPr>
      </w:pPr>
      <w:proofErr w:type="spellStart"/>
      <w:r w:rsidRPr="00522179">
        <w:rPr>
          <w:rFonts w:ascii="Times New Roman" w:hAnsi="Times New Roman" w:cs="Times New Roman"/>
          <w:sz w:val="24"/>
          <w:szCs w:val="24"/>
        </w:rPr>
        <w:t>Mittal</w:t>
      </w:r>
      <w:proofErr w:type="spellEnd"/>
      <w:r w:rsidRPr="00522179">
        <w:rPr>
          <w:rFonts w:ascii="Times New Roman" w:hAnsi="Times New Roman" w:cs="Times New Roman"/>
          <w:sz w:val="24"/>
          <w:szCs w:val="24"/>
        </w:rPr>
        <w:t xml:space="preserve"> S, Dixit PK, </w:t>
      </w:r>
      <w:proofErr w:type="spellStart"/>
      <w:r w:rsidRPr="00522179">
        <w:rPr>
          <w:rFonts w:ascii="Times New Roman" w:hAnsi="Times New Roman" w:cs="Times New Roman"/>
          <w:sz w:val="24"/>
          <w:szCs w:val="24"/>
        </w:rPr>
        <w:t>Gautam</w:t>
      </w:r>
      <w:proofErr w:type="spellEnd"/>
      <w:r w:rsidRPr="00522179">
        <w:rPr>
          <w:rFonts w:ascii="Times New Roman" w:hAnsi="Times New Roman" w:cs="Times New Roman"/>
          <w:sz w:val="24"/>
          <w:szCs w:val="24"/>
        </w:rPr>
        <w:t xml:space="preserve"> R</w:t>
      </w:r>
      <w:r w:rsidR="00960D17">
        <w:rPr>
          <w:rFonts w:ascii="Times New Roman" w:hAnsi="Times New Roman" w:cs="Times New Roman"/>
          <w:sz w:val="24"/>
          <w:szCs w:val="24"/>
        </w:rPr>
        <w:t>K Gupta MM.</w:t>
      </w:r>
      <w:r w:rsidRPr="00522179">
        <w:rPr>
          <w:rFonts w:ascii="Times New Roman" w:hAnsi="Times New Roman" w:cs="Times New Roman"/>
          <w:sz w:val="24"/>
          <w:szCs w:val="24"/>
        </w:rPr>
        <w:t xml:space="preserve"> In Vitro Anti-Inflammatory activity of </w:t>
      </w:r>
      <w:proofErr w:type="spellStart"/>
      <w:r w:rsidRPr="00522179">
        <w:rPr>
          <w:rFonts w:ascii="Times New Roman" w:hAnsi="Times New Roman" w:cs="Times New Roman"/>
          <w:sz w:val="24"/>
          <w:szCs w:val="24"/>
        </w:rPr>
        <w:t>hydroalcoholic</w:t>
      </w:r>
      <w:proofErr w:type="spellEnd"/>
      <w:r w:rsidRPr="00522179">
        <w:rPr>
          <w:rFonts w:ascii="Times New Roman" w:hAnsi="Times New Roman" w:cs="Times New Roman"/>
          <w:sz w:val="24"/>
          <w:szCs w:val="24"/>
        </w:rPr>
        <w:t xml:space="preserve"> extract of Asparagus </w:t>
      </w:r>
      <w:proofErr w:type="spellStart"/>
      <w:r w:rsidRPr="00522179">
        <w:rPr>
          <w:rFonts w:ascii="Times New Roman" w:hAnsi="Times New Roman" w:cs="Times New Roman"/>
          <w:sz w:val="24"/>
          <w:szCs w:val="24"/>
        </w:rPr>
        <w:t>racemosus</w:t>
      </w:r>
      <w:proofErr w:type="spellEnd"/>
      <w:r w:rsidRPr="00522179">
        <w:rPr>
          <w:rFonts w:ascii="Times New Roman" w:hAnsi="Times New Roman" w:cs="Times New Roman"/>
          <w:sz w:val="24"/>
          <w:szCs w:val="24"/>
        </w:rPr>
        <w:t xml:space="preserve"> roots</w:t>
      </w:r>
      <w:r w:rsidR="00960D17">
        <w:rPr>
          <w:rFonts w:ascii="Times New Roman" w:hAnsi="Times New Roman" w:cs="Times New Roman"/>
          <w:sz w:val="24"/>
          <w:szCs w:val="24"/>
        </w:rPr>
        <w:t>.</w:t>
      </w:r>
      <w:r w:rsidRPr="00522179">
        <w:rPr>
          <w:rFonts w:ascii="Times New Roman" w:hAnsi="Times New Roman" w:cs="Times New Roman"/>
          <w:sz w:val="24"/>
          <w:szCs w:val="24"/>
        </w:rPr>
        <w:t xml:space="preserve"> International Journal of Research </w:t>
      </w:r>
      <w:r w:rsidR="00960D17" w:rsidRPr="00522179">
        <w:rPr>
          <w:rFonts w:ascii="Times New Roman" w:hAnsi="Times New Roman" w:cs="Times New Roman"/>
          <w:sz w:val="24"/>
          <w:szCs w:val="24"/>
        </w:rPr>
        <w:t>in</w:t>
      </w:r>
      <w:r w:rsidRPr="00522179">
        <w:rPr>
          <w:rFonts w:ascii="Times New Roman" w:hAnsi="Times New Roman" w:cs="Times New Roman"/>
          <w:sz w:val="24"/>
          <w:szCs w:val="24"/>
        </w:rPr>
        <w:t xml:space="preserve"> Pharmaceutical Science</w:t>
      </w:r>
      <w:r w:rsidR="00960D17">
        <w:rPr>
          <w:rFonts w:ascii="Times New Roman" w:hAnsi="Times New Roman" w:cs="Times New Roman"/>
          <w:sz w:val="24"/>
          <w:szCs w:val="24"/>
        </w:rPr>
        <w:t>.</w:t>
      </w:r>
      <w:r w:rsidRPr="00522179">
        <w:rPr>
          <w:rFonts w:ascii="Times New Roman" w:hAnsi="Times New Roman" w:cs="Times New Roman"/>
          <w:sz w:val="24"/>
          <w:szCs w:val="24"/>
        </w:rPr>
        <w:t xml:space="preserve"> 2013; 4(2)</w:t>
      </w:r>
      <w:r w:rsidR="00960D17">
        <w:rPr>
          <w:rFonts w:ascii="Times New Roman" w:hAnsi="Times New Roman" w:cs="Times New Roman"/>
          <w:sz w:val="24"/>
          <w:szCs w:val="24"/>
        </w:rPr>
        <w:t>:</w:t>
      </w:r>
      <w:r w:rsidRPr="00522179">
        <w:rPr>
          <w:rFonts w:ascii="Times New Roman" w:hAnsi="Times New Roman" w:cs="Times New Roman"/>
          <w:sz w:val="24"/>
          <w:szCs w:val="24"/>
        </w:rPr>
        <w:t xml:space="preserve"> 203-206.</w:t>
      </w:r>
    </w:p>
    <w:p w:rsidR="00DB0E24" w:rsidRDefault="00960D17" w:rsidP="00047BEE">
      <w:pPr>
        <w:pStyle w:val="ListParagraph"/>
        <w:numPr>
          <w:ilvl w:val="0"/>
          <w:numId w:val="10"/>
        </w:numPr>
        <w:autoSpaceDE w:val="0"/>
        <w:autoSpaceDN w:val="0"/>
        <w:adjustRightInd w:val="0"/>
        <w:spacing w:after="0" w:line="360" w:lineRule="auto"/>
        <w:jc w:val="both"/>
        <w:rPr>
          <w:rFonts w:ascii="Times New Roman" w:hAnsi="Times New Roman" w:cs="Times New Roman"/>
          <w:iCs/>
          <w:sz w:val="24"/>
          <w:szCs w:val="24"/>
          <w:lang w:val="en-US"/>
        </w:rPr>
      </w:pPr>
      <w:proofErr w:type="spellStart"/>
      <w:r w:rsidRPr="00F6543E">
        <w:rPr>
          <w:rFonts w:ascii="Times New Roman" w:hAnsi="Times New Roman" w:cs="Times New Roman"/>
          <w:sz w:val="24"/>
        </w:rPr>
        <w:t>Fantry</w:t>
      </w:r>
      <w:proofErr w:type="spellEnd"/>
      <w:r w:rsidRPr="00F6543E">
        <w:rPr>
          <w:rFonts w:ascii="Times New Roman" w:hAnsi="Times New Roman" w:cs="Times New Roman"/>
          <w:sz w:val="24"/>
        </w:rPr>
        <w:t xml:space="preserve"> LE</w:t>
      </w:r>
      <w:r w:rsidR="008F1C70" w:rsidRPr="00F6543E">
        <w:rPr>
          <w:rFonts w:ascii="Times New Roman" w:hAnsi="Times New Roman" w:cs="Times New Roman"/>
          <w:sz w:val="24"/>
        </w:rPr>
        <w:t>. “Protease Inhibitor-associated diabetes mellitus: A potential cause of morbidity and mortality”.  Journal of acquired immunodeficiency syndromes</w:t>
      </w:r>
      <w:r w:rsidRPr="00F6543E">
        <w:rPr>
          <w:rFonts w:ascii="Times New Roman" w:hAnsi="Times New Roman" w:cs="Times New Roman"/>
          <w:sz w:val="24"/>
        </w:rPr>
        <w:t>. 1999:</w:t>
      </w:r>
      <w:r w:rsidR="00BC1787" w:rsidRPr="00F6543E">
        <w:rPr>
          <w:rFonts w:ascii="Times New Roman" w:hAnsi="Times New Roman" w:cs="Times New Roman"/>
          <w:sz w:val="24"/>
        </w:rPr>
        <w:t xml:space="preserve"> 32(3):2434</w:t>
      </w:r>
      <w:r w:rsidRPr="00F6543E">
        <w:rPr>
          <w:rFonts w:ascii="Times New Roman" w:hAnsi="Times New Roman" w:cs="Times New Roman"/>
          <w:sz w:val="24"/>
        </w:rPr>
        <w:t>.</w:t>
      </w:r>
    </w:p>
    <w:p w:rsidR="00DB0E24" w:rsidRPr="00DB0E24" w:rsidRDefault="00DB0E24" w:rsidP="00DB0E24">
      <w:pPr>
        <w:rPr>
          <w:lang w:val="en-US"/>
        </w:rPr>
      </w:pPr>
    </w:p>
    <w:p w:rsidR="00DB0E24" w:rsidRDefault="00DB0E24" w:rsidP="00DB0E24">
      <w:pPr>
        <w:rPr>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Pr="00522179" w:rsidRDefault="00DB0E24" w:rsidP="00DB0E24">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sidRPr="00522179">
        <w:rPr>
          <w:rFonts w:ascii="Times New Roman" w:hAnsi="Times New Roman" w:cs="Times New Roman"/>
          <w:b/>
          <w:sz w:val="24"/>
          <w:szCs w:val="24"/>
          <w:lang w:val="en-US"/>
        </w:rPr>
        <w:lastRenderedPageBreak/>
        <w:t xml:space="preserve">Table-1: </w:t>
      </w:r>
      <w:r w:rsidRPr="00522179">
        <w:rPr>
          <w:rFonts w:ascii="Times New Roman" w:hAnsi="Times New Roman" w:cs="Times New Roman"/>
          <w:sz w:val="24"/>
          <w:szCs w:val="24"/>
          <w:lang w:val="en-US"/>
        </w:rPr>
        <w:t xml:space="preserve">Effect of different concentrations of </w:t>
      </w:r>
      <w:proofErr w:type="spellStart"/>
      <w:r w:rsidRPr="00522179">
        <w:rPr>
          <w:rFonts w:ascii="Times New Roman" w:hAnsi="Times New Roman" w:cs="Times New Roman"/>
          <w:i/>
          <w:sz w:val="24"/>
          <w:szCs w:val="24"/>
          <w:lang w:val="en-US"/>
        </w:rPr>
        <w:t>M.koenigii</w:t>
      </w:r>
      <w:proofErr w:type="spellEnd"/>
      <w:r w:rsidRPr="00522179">
        <w:rPr>
          <w:rFonts w:ascii="Times New Roman" w:hAnsi="Times New Roman" w:cs="Times New Roman"/>
          <w:i/>
          <w:sz w:val="24"/>
          <w:szCs w:val="24"/>
          <w:lang w:val="en-US"/>
        </w:rPr>
        <w:t xml:space="preserve"> </w:t>
      </w:r>
      <w:r w:rsidRPr="00522179">
        <w:rPr>
          <w:rFonts w:ascii="Times New Roman" w:hAnsi="Times New Roman" w:cs="Times New Roman"/>
          <w:sz w:val="24"/>
          <w:szCs w:val="24"/>
          <w:lang w:val="en-US"/>
        </w:rPr>
        <w:t>leaf</w:t>
      </w:r>
      <w:r w:rsidRPr="00522179">
        <w:rPr>
          <w:rFonts w:ascii="Times New Roman" w:hAnsi="Times New Roman" w:cs="Times New Roman"/>
          <w:i/>
          <w:sz w:val="24"/>
          <w:szCs w:val="24"/>
          <w:lang w:val="en-US"/>
        </w:rPr>
        <w:t xml:space="preserve"> </w:t>
      </w:r>
      <w:r w:rsidRPr="00522179">
        <w:rPr>
          <w:rFonts w:ascii="Times New Roman" w:hAnsi="Times New Roman" w:cs="Times New Roman"/>
          <w:sz w:val="24"/>
          <w:szCs w:val="24"/>
          <w:lang w:val="en-US"/>
        </w:rPr>
        <w:t>extract on membrane stabilization</w:t>
      </w:r>
    </w:p>
    <w:tbl>
      <w:tblPr>
        <w:tblStyle w:val="TableGrid"/>
        <w:tblW w:w="0" w:type="auto"/>
        <w:tblLook w:val="04A0"/>
      </w:tblPr>
      <w:tblGrid>
        <w:gridCol w:w="3080"/>
        <w:gridCol w:w="3081"/>
        <w:gridCol w:w="3081"/>
      </w:tblGrid>
      <w:tr w:rsidR="00DB0E24" w:rsidRPr="00CA1956" w:rsidTr="00231AAD">
        <w:tc>
          <w:tcPr>
            <w:tcW w:w="3080" w:type="dxa"/>
          </w:tcPr>
          <w:p w:rsidR="00DB0E24" w:rsidRPr="00CA1956" w:rsidRDefault="00DB0E24" w:rsidP="00231AAD">
            <w:pPr>
              <w:pStyle w:val="ListParagraph"/>
              <w:autoSpaceDE w:val="0"/>
              <w:autoSpaceDN w:val="0"/>
              <w:adjustRightInd w:val="0"/>
              <w:spacing w:line="360" w:lineRule="auto"/>
              <w:ind w:left="0"/>
              <w:jc w:val="both"/>
              <w:rPr>
                <w:rFonts w:ascii="Times New Roman" w:hAnsi="Times New Roman" w:cs="Times New Roman"/>
                <w:b/>
                <w:sz w:val="20"/>
                <w:szCs w:val="24"/>
                <w:lang w:val="en-US"/>
              </w:rPr>
            </w:pPr>
            <w:r w:rsidRPr="00CA1956">
              <w:rPr>
                <w:rFonts w:ascii="Times New Roman" w:hAnsi="Times New Roman" w:cs="Times New Roman"/>
                <w:b/>
                <w:sz w:val="20"/>
                <w:szCs w:val="24"/>
                <w:lang w:val="en-US"/>
              </w:rPr>
              <w:t>Concentration (µg/ml)</w:t>
            </w:r>
          </w:p>
        </w:tc>
        <w:tc>
          <w:tcPr>
            <w:tcW w:w="3081" w:type="dxa"/>
          </w:tcPr>
          <w:p w:rsidR="00DB0E24" w:rsidRPr="00CA1956" w:rsidRDefault="00DB0E24" w:rsidP="00231AAD">
            <w:pPr>
              <w:pStyle w:val="ListParagraph"/>
              <w:autoSpaceDE w:val="0"/>
              <w:autoSpaceDN w:val="0"/>
              <w:adjustRightInd w:val="0"/>
              <w:spacing w:line="360" w:lineRule="auto"/>
              <w:ind w:left="0"/>
              <w:jc w:val="both"/>
              <w:rPr>
                <w:rFonts w:ascii="Times New Roman" w:hAnsi="Times New Roman" w:cs="Times New Roman"/>
                <w:b/>
                <w:sz w:val="20"/>
                <w:szCs w:val="24"/>
                <w:lang w:val="en-US"/>
              </w:rPr>
            </w:pPr>
            <w:r w:rsidRPr="00CA1956">
              <w:rPr>
                <w:rFonts w:ascii="Times New Roman" w:hAnsi="Times New Roman" w:cs="Times New Roman"/>
                <w:b/>
                <w:sz w:val="20"/>
                <w:szCs w:val="24"/>
                <w:lang w:val="en-US"/>
              </w:rPr>
              <w:t>% stabilization by ethanol extract</w:t>
            </w:r>
          </w:p>
        </w:tc>
        <w:tc>
          <w:tcPr>
            <w:tcW w:w="3081" w:type="dxa"/>
          </w:tcPr>
          <w:p w:rsidR="00DB0E24" w:rsidRPr="00CA1956" w:rsidRDefault="00DB0E24" w:rsidP="00231AAD">
            <w:pPr>
              <w:pStyle w:val="ListParagraph"/>
              <w:autoSpaceDE w:val="0"/>
              <w:autoSpaceDN w:val="0"/>
              <w:adjustRightInd w:val="0"/>
              <w:spacing w:line="360" w:lineRule="auto"/>
              <w:ind w:left="0"/>
              <w:jc w:val="both"/>
              <w:rPr>
                <w:rFonts w:ascii="Times New Roman" w:hAnsi="Times New Roman" w:cs="Times New Roman"/>
                <w:b/>
                <w:sz w:val="20"/>
                <w:szCs w:val="24"/>
                <w:lang w:val="en-US"/>
              </w:rPr>
            </w:pPr>
            <w:r w:rsidRPr="00CA1956">
              <w:rPr>
                <w:rFonts w:ascii="Times New Roman" w:hAnsi="Times New Roman" w:cs="Times New Roman"/>
                <w:b/>
                <w:sz w:val="20"/>
                <w:szCs w:val="24"/>
                <w:lang w:val="en-US"/>
              </w:rPr>
              <w:t xml:space="preserve">% stabilization by </w:t>
            </w:r>
            <w:proofErr w:type="spellStart"/>
            <w:r w:rsidRPr="00CA1956">
              <w:rPr>
                <w:rFonts w:ascii="Times New Roman" w:hAnsi="Times New Roman" w:cs="Times New Roman"/>
                <w:b/>
                <w:sz w:val="20"/>
                <w:szCs w:val="24"/>
                <w:lang w:val="en-US"/>
              </w:rPr>
              <w:t>Diclofenac</w:t>
            </w:r>
            <w:proofErr w:type="spellEnd"/>
            <w:r w:rsidRPr="00CA1956">
              <w:rPr>
                <w:rFonts w:ascii="Times New Roman" w:hAnsi="Times New Roman" w:cs="Times New Roman"/>
                <w:b/>
                <w:sz w:val="20"/>
                <w:szCs w:val="24"/>
                <w:lang w:val="en-US"/>
              </w:rPr>
              <w:t xml:space="preserve"> sodium at 500 µg/ml</w:t>
            </w:r>
          </w:p>
        </w:tc>
      </w:tr>
      <w:tr w:rsidR="00DB0E24" w:rsidRPr="00CA1956" w:rsidTr="00231AAD">
        <w:tc>
          <w:tcPr>
            <w:tcW w:w="3080"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100</w:t>
            </w:r>
          </w:p>
        </w:tc>
        <w:tc>
          <w:tcPr>
            <w:tcW w:w="3081"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32.45</w:t>
            </w:r>
          </w:p>
        </w:tc>
        <w:tc>
          <w:tcPr>
            <w:tcW w:w="3081" w:type="dxa"/>
            <w:vMerge w:val="restart"/>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73.69</w:t>
            </w:r>
          </w:p>
        </w:tc>
      </w:tr>
      <w:tr w:rsidR="00DB0E24" w:rsidRPr="00CA1956" w:rsidTr="00231AAD">
        <w:tc>
          <w:tcPr>
            <w:tcW w:w="3080"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200</w:t>
            </w:r>
          </w:p>
        </w:tc>
        <w:tc>
          <w:tcPr>
            <w:tcW w:w="3081"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41.87</w:t>
            </w:r>
          </w:p>
        </w:tc>
        <w:tc>
          <w:tcPr>
            <w:tcW w:w="3081" w:type="dxa"/>
            <w:vMerge/>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tc>
      </w:tr>
      <w:tr w:rsidR="00DB0E24" w:rsidRPr="00CA1956" w:rsidTr="00231AAD">
        <w:tc>
          <w:tcPr>
            <w:tcW w:w="3080"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400</w:t>
            </w:r>
          </w:p>
        </w:tc>
        <w:tc>
          <w:tcPr>
            <w:tcW w:w="3081"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43.71</w:t>
            </w:r>
          </w:p>
        </w:tc>
        <w:tc>
          <w:tcPr>
            <w:tcW w:w="3081" w:type="dxa"/>
            <w:vMerge/>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tc>
      </w:tr>
      <w:tr w:rsidR="00DB0E24" w:rsidRPr="00CA1956" w:rsidTr="00231AAD">
        <w:tc>
          <w:tcPr>
            <w:tcW w:w="3080"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600</w:t>
            </w:r>
          </w:p>
        </w:tc>
        <w:tc>
          <w:tcPr>
            <w:tcW w:w="3081"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55.16</w:t>
            </w:r>
          </w:p>
        </w:tc>
        <w:tc>
          <w:tcPr>
            <w:tcW w:w="3081" w:type="dxa"/>
            <w:vMerge/>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tc>
      </w:tr>
      <w:tr w:rsidR="00DB0E24" w:rsidRPr="00CA1956" w:rsidTr="00231AAD">
        <w:tc>
          <w:tcPr>
            <w:tcW w:w="3080"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800</w:t>
            </w:r>
          </w:p>
        </w:tc>
        <w:tc>
          <w:tcPr>
            <w:tcW w:w="3081"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61.11</w:t>
            </w:r>
          </w:p>
        </w:tc>
        <w:tc>
          <w:tcPr>
            <w:tcW w:w="3081" w:type="dxa"/>
            <w:vMerge/>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tc>
      </w:tr>
      <w:tr w:rsidR="00DB0E24" w:rsidRPr="00CA1956" w:rsidTr="00231AAD">
        <w:tc>
          <w:tcPr>
            <w:tcW w:w="3080"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1000</w:t>
            </w:r>
          </w:p>
        </w:tc>
        <w:tc>
          <w:tcPr>
            <w:tcW w:w="3081" w:type="dxa"/>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CA1956">
              <w:rPr>
                <w:rFonts w:ascii="Times New Roman" w:hAnsi="Times New Roman" w:cs="Times New Roman"/>
                <w:sz w:val="20"/>
                <w:szCs w:val="24"/>
                <w:lang w:val="en-US"/>
              </w:rPr>
              <w:t>69.15</w:t>
            </w:r>
          </w:p>
        </w:tc>
        <w:tc>
          <w:tcPr>
            <w:tcW w:w="3081" w:type="dxa"/>
            <w:vMerge/>
          </w:tcPr>
          <w:p w:rsidR="00DB0E24" w:rsidRPr="00CA1956"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tc>
      </w:tr>
    </w:tbl>
    <w:p w:rsidR="00DB0E24" w:rsidRPr="00522179" w:rsidRDefault="00DB0E24" w:rsidP="00DB0E24">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DB0E24" w:rsidRPr="00522179" w:rsidRDefault="00DB0E24" w:rsidP="00DB0E24">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DB0E24" w:rsidRPr="00522179" w:rsidRDefault="00DB0E24" w:rsidP="00DB0E24">
      <w:pPr>
        <w:pStyle w:val="ListParagraph"/>
        <w:autoSpaceDE w:val="0"/>
        <w:autoSpaceDN w:val="0"/>
        <w:adjustRightInd w:val="0"/>
        <w:spacing w:after="0" w:line="360" w:lineRule="auto"/>
        <w:ind w:left="0"/>
        <w:jc w:val="center"/>
        <w:rPr>
          <w:rFonts w:ascii="Times New Roman" w:hAnsi="Times New Roman" w:cs="Times New Roman"/>
          <w:sz w:val="24"/>
          <w:szCs w:val="24"/>
          <w:lang w:val="en-US"/>
        </w:rPr>
      </w:pPr>
      <w:r w:rsidRPr="00522179">
        <w:rPr>
          <w:rFonts w:ascii="Times New Roman" w:hAnsi="Times New Roman" w:cs="Times New Roman"/>
          <w:noProof/>
          <w:sz w:val="24"/>
          <w:szCs w:val="24"/>
          <w:lang w:val="en-US"/>
        </w:rPr>
        <w:drawing>
          <wp:inline distT="0" distB="0" distL="0" distR="0">
            <wp:extent cx="5592445" cy="3006437"/>
            <wp:effectExtent l="19050" t="0" r="27305" b="346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42A7" w:rsidRDefault="00DB0E24" w:rsidP="00DB0E24">
      <w:pPr>
        <w:rPr>
          <w:rFonts w:ascii="Times New Roman" w:hAnsi="Times New Roman" w:cs="Times New Roman"/>
          <w:sz w:val="24"/>
          <w:szCs w:val="24"/>
          <w:lang w:val="en-US"/>
        </w:rPr>
      </w:pPr>
      <w:r>
        <w:rPr>
          <w:rFonts w:ascii="Times New Roman" w:hAnsi="Times New Roman" w:cs="Times New Roman"/>
          <w:b/>
          <w:sz w:val="24"/>
          <w:szCs w:val="24"/>
          <w:lang w:val="en-US"/>
        </w:rPr>
        <w:t>Figure</w:t>
      </w:r>
      <w:r w:rsidRPr="00522179">
        <w:rPr>
          <w:rFonts w:ascii="Times New Roman" w:hAnsi="Times New Roman" w:cs="Times New Roman"/>
          <w:b/>
          <w:sz w:val="24"/>
          <w:szCs w:val="24"/>
          <w:lang w:val="en-US"/>
        </w:rPr>
        <w:t xml:space="preserve">-1: </w:t>
      </w:r>
      <w:r w:rsidRPr="00522179">
        <w:rPr>
          <w:rFonts w:ascii="Times New Roman" w:hAnsi="Times New Roman" w:cs="Times New Roman"/>
          <w:sz w:val="24"/>
          <w:szCs w:val="24"/>
          <w:lang w:val="en-US"/>
        </w:rPr>
        <w:t xml:space="preserve">Effect of </w:t>
      </w:r>
      <w:proofErr w:type="spellStart"/>
      <w:r w:rsidRPr="00522179">
        <w:rPr>
          <w:rFonts w:ascii="Times New Roman" w:hAnsi="Times New Roman" w:cs="Times New Roman"/>
          <w:i/>
          <w:sz w:val="24"/>
          <w:szCs w:val="24"/>
          <w:lang w:val="en-US"/>
        </w:rPr>
        <w:t>M.koenigii</w:t>
      </w:r>
      <w:proofErr w:type="spellEnd"/>
      <w:r w:rsidRPr="00522179">
        <w:rPr>
          <w:rFonts w:ascii="Times New Roman" w:hAnsi="Times New Roman" w:cs="Times New Roman"/>
          <w:i/>
          <w:sz w:val="24"/>
          <w:szCs w:val="24"/>
          <w:lang w:val="en-US"/>
        </w:rPr>
        <w:t xml:space="preserve"> </w:t>
      </w:r>
      <w:r w:rsidRPr="00522179">
        <w:rPr>
          <w:rFonts w:ascii="Times New Roman" w:hAnsi="Times New Roman" w:cs="Times New Roman"/>
          <w:sz w:val="24"/>
          <w:szCs w:val="24"/>
          <w:lang w:val="en-US"/>
        </w:rPr>
        <w:t>leaf</w:t>
      </w:r>
      <w:r w:rsidRPr="00522179">
        <w:rPr>
          <w:rFonts w:ascii="Times New Roman" w:hAnsi="Times New Roman" w:cs="Times New Roman"/>
          <w:i/>
          <w:sz w:val="24"/>
          <w:szCs w:val="24"/>
          <w:lang w:val="en-US"/>
        </w:rPr>
        <w:t xml:space="preserve"> </w:t>
      </w:r>
      <w:r w:rsidRPr="00522179">
        <w:rPr>
          <w:rFonts w:ascii="Times New Roman" w:hAnsi="Times New Roman" w:cs="Times New Roman"/>
          <w:sz w:val="24"/>
          <w:szCs w:val="24"/>
          <w:lang w:val="en-US"/>
        </w:rPr>
        <w:t>extract on membrane stabilization</w:t>
      </w:r>
      <w:r>
        <w:rPr>
          <w:rFonts w:ascii="Times New Roman" w:hAnsi="Times New Roman" w:cs="Times New Roman"/>
          <w:sz w:val="24"/>
          <w:szCs w:val="24"/>
          <w:lang w:val="en-US"/>
        </w:rPr>
        <w:t>.</w:t>
      </w:r>
    </w:p>
    <w:p w:rsidR="00DB0E24" w:rsidRPr="00522179" w:rsidRDefault="00DB0E24" w:rsidP="00DB0E24">
      <w:pPr>
        <w:pStyle w:val="ListParagraph"/>
        <w:autoSpaceDE w:val="0"/>
        <w:autoSpaceDN w:val="0"/>
        <w:adjustRightInd w:val="0"/>
        <w:spacing w:after="0" w:line="360" w:lineRule="auto"/>
        <w:ind w:left="0"/>
        <w:rPr>
          <w:rFonts w:ascii="Times New Roman" w:hAnsi="Times New Roman" w:cs="Times New Roman"/>
          <w:b/>
          <w:sz w:val="24"/>
          <w:szCs w:val="24"/>
          <w:lang w:val="en-US"/>
        </w:rPr>
      </w:pPr>
      <w:r w:rsidRPr="00522179">
        <w:rPr>
          <w:rFonts w:ascii="Times New Roman" w:hAnsi="Times New Roman" w:cs="Times New Roman"/>
          <w:b/>
          <w:sz w:val="24"/>
          <w:szCs w:val="24"/>
          <w:lang w:val="en-US"/>
        </w:rPr>
        <w:t xml:space="preserve">Table-2: </w:t>
      </w:r>
      <w:r w:rsidRPr="00522179">
        <w:rPr>
          <w:rFonts w:ascii="Times New Roman" w:hAnsi="Times New Roman" w:cs="Times New Roman"/>
          <w:sz w:val="24"/>
          <w:szCs w:val="24"/>
          <w:lang w:val="en-US"/>
        </w:rPr>
        <w:t xml:space="preserve">Effect of different concentrations of </w:t>
      </w:r>
      <w:proofErr w:type="spellStart"/>
      <w:r w:rsidRPr="00522179">
        <w:rPr>
          <w:rFonts w:ascii="Times New Roman" w:hAnsi="Times New Roman" w:cs="Times New Roman"/>
          <w:i/>
          <w:sz w:val="24"/>
          <w:szCs w:val="24"/>
          <w:lang w:val="en-US"/>
        </w:rPr>
        <w:t>M.koenigii</w:t>
      </w:r>
      <w:proofErr w:type="spellEnd"/>
      <w:r w:rsidRPr="00522179">
        <w:rPr>
          <w:rFonts w:ascii="Times New Roman" w:hAnsi="Times New Roman" w:cs="Times New Roman"/>
          <w:i/>
          <w:sz w:val="24"/>
          <w:szCs w:val="24"/>
          <w:lang w:val="en-US"/>
        </w:rPr>
        <w:t xml:space="preserve"> </w:t>
      </w:r>
      <w:r w:rsidRPr="00522179">
        <w:rPr>
          <w:rFonts w:ascii="Times New Roman" w:hAnsi="Times New Roman" w:cs="Times New Roman"/>
          <w:sz w:val="24"/>
          <w:szCs w:val="24"/>
          <w:lang w:val="en-US"/>
        </w:rPr>
        <w:t xml:space="preserve">leaf extract on inhibition of protein </w:t>
      </w:r>
      <w:proofErr w:type="spellStart"/>
      <w:r w:rsidRPr="00522179">
        <w:rPr>
          <w:rFonts w:ascii="Times New Roman" w:hAnsi="Times New Roman" w:cs="Times New Roman"/>
          <w:sz w:val="24"/>
          <w:szCs w:val="24"/>
          <w:lang w:val="en-US"/>
        </w:rPr>
        <w:t>denaturation</w:t>
      </w:r>
      <w:proofErr w:type="spellEnd"/>
      <w:r>
        <w:rPr>
          <w:rFonts w:ascii="Times New Roman" w:hAnsi="Times New Roman" w:cs="Times New Roman"/>
          <w:sz w:val="24"/>
          <w:szCs w:val="24"/>
          <w:lang w:val="en-US"/>
        </w:rPr>
        <w:t>.</w:t>
      </w:r>
    </w:p>
    <w:tbl>
      <w:tblPr>
        <w:tblStyle w:val="TableGrid"/>
        <w:tblW w:w="0" w:type="auto"/>
        <w:tblLook w:val="04A0"/>
      </w:tblPr>
      <w:tblGrid>
        <w:gridCol w:w="3080"/>
        <w:gridCol w:w="3081"/>
        <w:gridCol w:w="3081"/>
      </w:tblGrid>
      <w:tr w:rsidR="00DB0E24" w:rsidRPr="001303E8" w:rsidTr="00231AAD">
        <w:tc>
          <w:tcPr>
            <w:tcW w:w="3080" w:type="dxa"/>
          </w:tcPr>
          <w:p w:rsidR="00DB0E24" w:rsidRPr="001303E8" w:rsidRDefault="00DB0E24" w:rsidP="00231AAD">
            <w:pPr>
              <w:pStyle w:val="ListParagraph"/>
              <w:autoSpaceDE w:val="0"/>
              <w:autoSpaceDN w:val="0"/>
              <w:adjustRightInd w:val="0"/>
              <w:spacing w:line="360" w:lineRule="auto"/>
              <w:ind w:left="0"/>
              <w:jc w:val="both"/>
              <w:rPr>
                <w:rFonts w:ascii="Times New Roman" w:hAnsi="Times New Roman" w:cs="Times New Roman"/>
                <w:sz w:val="20"/>
                <w:szCs w:val="24"/>
                <w:lang w:val="en-US"/>
              </w:rPr>
            </w:pPr>
            <w:r w:rsidRPr="001303E8">
              <w:rPr>
                <w:rFonts w:ascii="Times New Roman" w:hAnsi="Times New Roman" w:cs="Times New Roman"/>
                <w:b/>
                <w:sz w:val="20"/>
                <w:szCs w:val="24"/>
                <w:lang w:val="en-US"/>
              </w:rPr>
              <w:t>Concentration (µg/ml)</w:t>
            </w:r>
          </w:p>
        </w:tc>
        <w:tc>
          <w:tcPr>
            <w:tcW w:w="3081" w:type="dxa"/>
          </w:tcPr>
          <w:p w:rsidR="00DB0E24" w:rsidRPr="001303E8" w:rsidRDefault="00DB0E24" w:rsidP="00231AAD">
            <w:pPr>
              <w:pStyle w:val="ListParagraph"/>
              <w:autoSpaceDE w:val="0"/>
              <w:autoSpaceDN w:val="0"/>
              <w:adjustRightInd w:val="0"/>
              <w:spacing w:line="360" w:lineRule="auto"/>
              <w:ind w:left="0"/>
              <w:jc w:val="both"/>
              <w:rPr>
                <w:rFonts w:ascii="Times New Roman" w:hAnsi="Times New Roman" w:cs="Times New Roman"/>
                <w:sz w:val="20"/>
                <w:szCs w:val="24"/>
                <w:lang w:val="en-US"/>
              </w:rPr>
            </w:pPr>
            <w:r w:rsidRPr="001303E8">
              <w:rPr>
                <w:rFonts w:ascii="Times New Roman" w:hAnsi="Times New Roman" w:cs="Times New Roman"/>
                <w:b/>
                <w:sz w:val="20"/>
                <w:szCs w:val="24"/>
                <w:lang w:val="en-US"/>
              </w:rPr>
              <w:t>% inhibition by ethanol extract</w:t>
            </w:r>
          </w:p>
        </w:tc>
        <w:tc>
          <w:tcPr>
            <w:tcW w:w="3081" w:type="dxa"/>
          </w:tcPr>
          <w:p w:rsidR="00DB0E24" w:rsidRPr="001303E8" w:rsidRDefault="00DB0E24" w:rsidP="00231AAD">
            <w:pPr>
              <w:pStyle w:val="ListParagraph"/>
              <w:autoSpaceDE w:val="0"/>
              <w:autoSpaceDN w:val="0"/>
              <w:adjustRightInd w:val="0"/>
              <w:spacing w:line="360" w:lineRule="auto"/>
              <w:ind w:left="0"/>
              <w:jc w:val="both"/>
              <w:rPr>
                <w:rFonts w:ascii="Times New Roman" w:hAnsi="Times New Roman" w:cs="Times New Roman"/>
                <w:sz w:val="20"/>
                <w:szCs w:val="24"/>
                <w:lang w:val="en-US"/>
              </w:rPr>
            </w:pPr>
            <w:r w:rsidRPr="001303E8">
              <w:rPr>
                <w:rFonts w:ascii="Times New Roman" w:hAnsi="Times New Roman" w:cs="Times New Roman"/>
                <w:b/>
                <w:sz w:val="20"/>
                <w:szCs w:val="24"/>
                <w:lang w:val="en-US"/>
              </w:rPr>
              <w:t xml:space="preserve">% inhibition by </w:t>
            </w:r>
            <w:proofErr w:type="spellStart"/>
            <w:r w:rsidRPr="001303E8">
              <w:rPr>
                <w:rFonts w:ascii="Times New Roman" w:hAnsi="Times New Roman" w:cs="Times New Roman"/>
                <w:b/>
                <w:sz w:val="20"/>
                <w:szCs w:val="24"/>
                <w:lang w:val="en-US"/>
              </w:rPr>
              <w:t>Diclofenac</w:t>
            </w:r>
            <w:proofErr w:type="spellEnd"/>
            <w:r w:rsidRPr="001303E8">
              <w:rPr>
                <w:rFonts w:ascii="Times New Roman" w:hAnsi="Times New Roman" w:cs="Times New Roman"/>
                <w:b/>
                <w:sz w:val="20"/>
                <w:szCs w:val="24"/>
                <w:lang w:val="en-US"/>
              </w:rPr>
              <w:t xml:space="preserve"> sodium at 500 µg/ml</w:t>
            </w:r>
          </w:p>
        </w:tc>
      </w:tr>
      <w:tr w:rsidR="00DB0E24" w:rsidRPr="001303E8" w:rsidTr="00231AAD">
        <w:tc>
          <w:tcPr>
            <w:tcW w:w="3080" w:type="dxa"/>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100</w:t>
            </w:r>
          </w:p>
        </w:tc>
        <w:tc>
          <w:tcPr>
            <w:tcW w:w="3081" w:type="dxa"/>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33.27</w:t>
            </w:r>
          </w:p>
        </w:tc>
        <w:tc>
          <w:tcPr>
            <w:tcW w:w="3081" w:type="dxa"/>
            <w:vMerge w:val="restart"/>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87.18</w:t>
            </w:r>
          </w:p>
        </w:tc>
      </w:tr>
      <w:tr w:rsidR="00DB0E24" w:rsidRPr="001303E8" w:rsidTr="00231AAD">
        <w:tc>
          <w:tcPr>
            <w:tcW w:w="3080" w:type="dxa"/>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200</w:t>
            </w:r>
          </w:p>
        </w:tc>
        <w:tc>
          <w:tcPr>
            <w:tcW w:w="3081" w:type="dxa"/>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50.01</w:t>
            </w:r>
          </w:p>
        </w:tc>
        <w:tc>
          <w:tcPr>
            <w:tcW w:w="3081" w:type="dxa"/>
            <w:vMerge/>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tc>
      </w:tr>
      <w:tr w:rsidR="00DB0E24" w:rsidRPr="001303E8" w:rsidTr="00231AAD">
        <w:tc>
          <w:tcPr>
            <w:tcW w:w="3080" w:type="dxa"/>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400</w:t>
            </w:r>
          </w:p>
        </w:tc>
        <w:tc>
          <w:tcPr>
            <w:tcW w:w="3081" w:type="dxa"/>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63.56</w:t>
            </w:r>
          </w:p>
        </w:tc>
        <w:tc>
          <w:tcPr>
            <w:tcW w:w="3081" w:type="dxa"/>
            <w:vMerge/>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tc>
      </w:tr>
      <w:tr w:rsidR="00DB0E24" w:rsidRPr="001303E8" w:rsidTr="00231AAD">
        <w:tc>
          <w:tcPr>
            <w:tcW w:w="3080" w:type="dxa"/>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600</w:t>
            </w:r>
          </w:p>
        </w:tc>
        <w:tc>
          <w:tcPr>
            <w:tcW w:w="3081" w:type="dxa"/>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76.92</w:t>
            </w:r>
          </w:p>
        </w:tc>
        <w:tc>
          <w:tcPr>
            <w:tcW w:w="3081" w:type="dxa"/>
            <w:vMerge/>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tc>
      </w:tr>
      <w:tr w:rsidR="00DB0E24" w:rsidRPr="001303E8" w:rsidTr="00231AAD">
        <w:tc>
          <w:tcPr>
            <w:tcW w:w="3080" w:type="dxa"/>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800</w:t>
            </w:r>
          </w:p>
        </w:tc>
        <w:tc>
          <w:tcPr>
            <w:tcW w:w="3081" w:type="dxa"/>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r w:rsidRPr="001303E8">
              <w:rPr>
                <w:rFonts w:ascii="Times New Roman" w:hAnsi="Times New Roman" w:cs="Times New Roman"/>
                <w:sz w:val="20"/>
                <w:szCs w:val="24"/>
                <w:lang w:val="en-US"/>
              </w:rPr>
              <w:t>85.35</w:t>
            </w:r>
          </w:p>
        </w:tc>
        <w:tc>
          <w:tcPr>
            <w:tcW w:w="3081" w:type="dxa"/>
            <w:vMerge/>
          </w:tcPr>
          <w:p w:rsidR="00DB0E24" w:rsidRPr="001303E8" w:rsidRDefault="00DB0E24" w:rsidP="00231AAD">
            <w:pPr>
              <w:pStyle w:val="ListParagraph"/>
              <w:autoSpaceDE w:val="0"/>
              <w:autoSpaceDN w:val="0"/>
              <w:adjustRightInd w:val="0"/>
              <w:spacing w:line="360" w:lineRule="auto"/>
              <w:ind w:left="0"/>
              <w:jc w:val="center"/>
              <w:rPr>
                <w:rFonts w:ascii="Times New Roman" w:hAnsi="Times New Roman" w:cs="Times New Roman"/>
                <w:sz w:val="20"/>
                <w:szCs w:val="24"/>
                <w:lang w:val="en-US"/>
              </w:rPr>
            </w:pPr>
          </w:p>
        </w:tc>
      </w:tr>
    </w:tbl>
    <w:p w:rsidR="00DB0E24" w:rsidRPr="00522179"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Pr="00522179" w:rsidRDefault="00DB0E24" w:rsidP="00DB0E24">
      <w:pPr>
        <w:pStyle w:val="ListParagraph"/>
        <w:autoSpaceDE w:val="0"/>
        <w:autoSpaceDN w:val="0"/>
        <w:adjustRightInd w:val="0"/>
        <w:spacing w:after="0" w:line="360" w:lineRule="auto"/>
        <w:ind w:left="0"/>
        <w:jc w:val="both"/>
        <w:rPr>
          <w:rFonts w:ascii="Times New Roman" w:hAnsi="Times New Roman" w:cs="Times New Roman"/>
          <w:b/>
          <w:sz w:val="24"/>
          <w:szCs w:val="24"/>
          <w:lang w:val="en-US"/>
        </w:rPr>
      </w:pPr>
    </w:p>
    <w:p w:rsidR="00DB0E24" w:rsidRPr="00522179" w:rsidRDefault="00DB0E24" w:rsidP="00DB0E24">
      <w:pPr>
        <w:pStyle w:val="ListParagraph"/>
        <w:autoSpaceDE w:val="0"/>
        <w:autoSpaceDN w:val="0"/>
        <w:adjustRightInd w:val="0"/>
        <w:spacing w:after="0" w:line="360" w:lineRule="auto"/>
        <w:ind w:left="0"/>
        <w:jc w:val="center"/>
        <w:rPr>
          <w:rFonts w:ascii="Times New Roman" w:hAnsi="Times New Roman" w:cs="Times New Roman"/>
          <w:b/>
          <w:sz w:val="24"/>
          <w:szCs w:val="24"/>
          <w:lang w:val="en-US"/>
        </w:rPr>
      </w:pPr>
      <w:r w:rsidRPr="00522179">
        <w:rPr>
          <w:rFonts w:ascii="Times New Roman" w:hAnsi="Times New Roman" w:cs="Times New Roman"/>
          <w:b/>
          <w:noProof/>
          <w:sz w:val="24"/>
          <w:szCs w:val="24"/>
          <w:lang w:val="en-US"/>
        </w:rPr>
        <w:lastRenderedPageBreak/>
        <w:drawing>
          <wp:inline distT="0" distB="0" distL="0" distR="0">
            <wp:extent cx="5340004" cy="3394363"/>
            <wp:effectExtent l="19050" t="0" r="13046"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0E24" w:rsidRDefault="00DB0E24" w:rsidP="00DB0E24">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Figure</w:t>
      </w:r>
      <w:r w:rsidRPr="00522179">
        <w:rPr>
          <w:rFonts w:ascii="Times New Roman" w:hAnsi="Times New Roman" w:cs="Times New Roman"/>
          <w:b/>
          <w:sz w:val="24"/>
          <w:szCs w:val="24"/>
          <w:lang w:val="en-US"/>
        </w:rPr>
        <w:t xml:space="preserve">-2: </w:t>
      </w:r>
      <w:r w:rsidRPr="00522179">
        <w:rPr>
          <w:rFonts w:ascii="Times New Roman" w:hAnsi="Times New Roman" w:cs="Times New Roman"/>
          <w:sz w:val="24"/>
          <w:szCs w:val="24"/>
          <w:lang w:val="en-US"/>
        </w:rPr>
        <w:t xml:space="preserve">Effect of </w:t>
      </w:r>
      <w:proofErr w:type="spellStart"/>
      <w:r w:rsidRPr="00522179">
        <w:rPr>
          <w:rFonts w:ascii="Times New Roman" w:hAnsi="Times New Roman" w:cs="Times New Roman"/>
          <w:i/>
          <w:sz w:val="24"/>
          <w:szCs w:val="24"/>
          <w:lang w:val="en-US"/>
        </w:rPr>
        <w:t>M.koenigii</w:t>
      </w:r>
      <w:proofErr w:type="spellEnd"/>
      <w:r w:rsidRPr="00522179">
        <w:rPr>
          <w:rFonts w:ascii="Times New Roman" w:hAnsi="Times New Roman" w:cs="Times New Roman"/>
          <w:i/>
          <w:sz w:val="24"/>
          <w:szCs w:val="24"/>
          <w:lang w:val="en-US"/>
        </w:rPr>
        <w:t xml:space="preserve"> </w:t>
      </w:r>
      <w:r w:rsidRPr="00522179">
        <w:rPr>
          <w:rFonts w:ascii="Times New Roman" w:hAnsi="Times New Roman" w:cs="Times New Roman"/>
          <w:sz w:val="24"/>
          <w:szCs w:val="24"/>
          <w:lang w:val="en-US"/>
        </w:rPr>
        <w:t xml:space="preserve">leaf extract on inhibition of protein </w:t>
      </w:r>
      <w:proofErr w:type="spellStart"/>
      <w:r w:rsidRPr="00522179">
        <w:rPr>
          <w:rFonts w:ascii="Times New Roman" w:hAnsi="Times New Roman" w:cs="Times New Roman"/>
          <w:sz w:val="24"/>
          <w:szCs w:val="24"/>
          <w:lang w:val="en-US"/>
        </w:rPr>
        <w:t>denaturation</w:t>
      </w:r>
      <w:proofErr w:type="spellEnd"/>
      <w:r>
        <w:rPr>
          <w:rFonts w:ascii="Times New Roman" w:hAnsi="Times New Roman" w:cs="Times New Roman"/>
          <w:sz w:val="24"/>
          <w:szCs w:val="24"/>
          <w:lang w:val="en-US"/>
        </w:rPr>
        <w:t>.</w:t>
      </w:r>
    </w:p>
    <w:p w:rsidR="00DB0E24" w:rsidRPr="00DB0E24" w:rsidRDefault="00DB0E24" w:rsidP="00DB0E24">
      <w:pPr>
        <w:rPr>
          <w:lang w:val="en-US"/>
        </w:rPr>
      </w:pPr>
    </w:p>
    <w:sectPr w:rsidR="00DB0E24" w:rsidRPr="00DB0E24" w:rsidSect="00CD3B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E-BZ">
    <w:altName w:val="Arial Unicode MS"/>
    <w:panose1 w:val="00000000000000000000"/>
    <w:charset w:val="86"/>
    <w:family w:val="auto"/>
    <w:notTrueType/>
    <w:pitch w:val="default"/>
    <w:sig w:usb0="00000001" w:usb1="080E0000" w:usb2="00000010" w:usb3="00000000" w:csb0="00040000" w:csb1="00000000"/>
  </w:font>
  <w:font w:name="E-BX">
    <w:altName w:val="Arial Unicode MS"/>
    <w:panose1 w:val="00000000000000000000"/>
    <w:charset w:val="86"/>
    <w:family w:val="auto"/>
    <w:notTrueType/>
    <w:pitch w:val="default"/>
    <w:sig w:usb0="00000001" w:usb1="080E0000" w:usb2="00000010" w:usb3="00000000" w:csb0="00040000" w:csb1="00000000"/>
  </w:font>
  <w:font w:name="E-HZ">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87C"/>
    <w:multiLevelType w:val="hybridMultilevel"/>
    <w:tmpl w:val="5A1A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2530F"/>
    <w:multiLevelType w:val="hybridMultilevel"/>
    <w:tmpl w:val="BDFE62BE"/>
    <w:lvl w:ilvl="0" w:tplc="1780E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66897"/>
    <w:multiLevelType w:val="hybridMultilevel"/>
    <w:tmpl w:val="A644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453D7"/>
    <w:multiLevelType w:val="hybridMultilevel"/>
    <w:tmpl w:val="1910F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F13F25"/>
    <w:multiLevelType w:val="hybridMultilevel"/>
    <w:tmpl w:val="FFB4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310C4"/>
    <w:multiLevelType w:val="hybridMultilevel"/>
    <w:tmpl w:val="74B47EA0"/>
    <w:lvl w:ilvl="0" w:tplc="7B084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61988"/>
    <w:multiLevelType w:val="hybridMultilevel"/>
    <w:tmpl w:val="9F9CB9B4"/>
    <w:lvl w:ilvl="0" w:tplc="192AE9B6">
      <w:start w:val="8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F1D65"/>
    <w:multiLevelType w:val="multilevel"/>
    <w:tmpl w:val="AF82A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EE00ED"/>
    <w:multiLevelType w:val="multilevel"/>
    <w:tmpl w:val="3CC85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4626BE3"/>
    <w:multiLevelType w:val="hybridMultilevel"/>
    <w:tmpl w:val="3E72F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B164C8"/>
    <w:multiLevelType w:val="hybridMultilevel"/>
    <w:tmpl w:val="48AA11E2"/>
    <w:lvl w:ilvl="0" w:tplc="48008D7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213BC"/>
    <w:multiLevelType w:val="hybridMultilevel"/>
    <w:tmpl w:val="A5F0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2"/>
  </w:num>
  <w:num w:numId="6">
    <w:abstractNumId w:val="11"/>
  </w:num>
  <w:num w:numId="7">
    <w:abstractNumId w:val="0"/>
  </w:num>
  <w:num w:numId="8">
    <w:abstractNumId w:val="3"/>
  </w:num>
  <w:num w:numId="9">
    <w:abstractNumId w:val="9"/>
  </w:num>
  <w:num w:numId="10">
    <w:abstractNumId w:val="10"/>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43F"/>
    <w:rsid w:val="00004481"/>
    <w:rsid w:val="00012B09"/>
    <w:rsid w:val="000157AB"/>
    <w:rsid w:val="00021273"/>
    <w:rsid w:val="000241C3"/>
    <w:rsid w:val="000348E2"/>
    <w:rsid w:val="000378B3"/>
    <w:rsid w:val="000430D3"/>
    <w:rsid w:val="00047BEE"/>
    <w:rsid w:val="00075F29"/>
    <w:rsid w:val="00083BF7"/>
    <w:rsid w:val="0008428D"/>
    <w:rsid w:val="00094994"/>
    <w:rsid w:val="00096FF3"/>
    <w:rsid w:val="000D7F4A"/>
    <w:rsid w:val="000E07F1"/>
    <w:rsid w:val="0011657B"/>
    <w:rsid w:val="001303E8"/>
    <w:rsid w:val="00135F06"/>
    <w:rsid w:val="001575AA"/>
    <w:rsid w:val="001826E8"/>
    <w:rsid w:val="00191A88"/>
    <w:rsid w:val="0019541F"/>
    <w:rsid w:val="001A2D3C"/>
    <w:rsid w:val="001A68DD"/>
    <w:rsid w:val="001B6737"/>
    <w:rsid w:val="001C08D0"/>
    <w:rsid w:val="001E343F"/>
    <w:rsid w:val="001E3D7F"/>
    <w:rsid w:val="001F5D27"/>
    <w:rsid w:val="00206823"/>
    <w:rsid w:val="00216FE7"/>
    <w:rsid w:val="00217870"/>
    <w:rsid w:val="002352A5"/>
    <w:rsid w:val="0024481A"/>
    <w:rsid w:val="0027033B"/>
    <w:rsid w:val="00277F51"/>
    <w:rsid w:val="002878F9"/>
    <w:rsid w:val="00293622"/>
    <w:rsid w:val="00295FD4"/>
    <w:rsid w:val="002968D4"/>
    <w:rsid w:val="002A66A9"/>
    <w:rsid w:val="002B4B4B"/>
    <w:rsid w:val="002C5783"/>
    <w:rsid w:val="00320960"/>
    <w:rsid w:val="00325C4A"/>
    <w:rsid w:val="003400F8"/>
    <w:rsid w:val="003A6F0B"/>
    <w:rsid w:val="003C5626"/>
    <w:rsid w:val="003E7A6A"/>
    <w:rsid w:val="003F02C6"/>
    <w:rsid w:val="003F1C1D"/>
    <w:rsid w:val="003F2210"/>
    <w:rsid w:val="004303B0"/>
    <w:rsid w:val="0044131D"/>
    <w:rsid w:val="00444C3D"/>
    <w:rsid w:val="0046469C"/>
    <w:rsid w:val="00482039"/>
    <w:rsid w:val="004A1FD3"/>
    <w:rsid w:val="004B207F"/>
    <w:rsid w:val="004B465F"/>
    <w:rsid w:val="004C35CF"/>
    <w:rsid w:val="004C3786"/>
    <w:rsid w:val="004D3369"/>
    <w:rsid w:val="004F21C2"/>
    <w:rsid w:val="0051064D"/>
    <w:rsid w:val="00522179"/>
    <w:rsid w:val="00532C5D"/>
    <w:rsid w:val="005341F1"/>
    <w:rsid w:val="00553CE5"/>
    <w:rsid w:val="00566B4D"/>
    <w:rsid w:val="005D0E90"/>
    <w:rsid w:val="005E4344"/>
    <w:rsid w:val="005F0C11"/>
    <w:rsid w:val="005F1BFA"/>
    <w:rsid w:val="005F7B15"/>
    <w:rsid w:val="0065167E"/>
    <w:rsid w:val="00665EE3"/>
    <w:rsid w:val="00684B01"/>
    <w:rsid w:val="00687313"/>
    <w:rsid w:val="006B6FEC"/>
    <w:rsid w:val="006C2F99"/>
    <w:rsid w:val="006D77A8"/>
    <w:rsid w:val="00703846"/>
    <w:rsid w:val="007213D1"/>
    <w:rsid w:val="00740154"/>
    <w:rsid w:val="007442D9"/>
    <w:rsid w:val="007542A7"/>
    <w:rsid w:val="00754A56"/>
    <w:rsid w:val="007D23A2"/>
    <w:rsid w:val="007F41E1"/>
    <w:rsid w:val="008113F1"/>
    <w:rsid w:val="00817ECD"/>
    <w:rsid w:val="00827B68"/>
    <w:rsid w:val="00835903"/>
    <w:rsid w:val="00840E81"/>
    <w:rsid w:val="00877621"/>
    <w:rsid w:val="008B0C5C"/>
    <w:rsid w:val="008D1FBC"/>
    <w:rsid w:val="008F1C70"/>
    <w:rsid w:val="009143B5"/>
    <w:rsid w:val="00925EED"/>
    <w:rsid w:val="00926541"/>
    <w:rsid w:val="009331AA"/>
    <w:rsid w:val="00933A13"/>
    <w:rsid w:val="00950841"/>
    <w:rsid w:val="00960543"/>
    <w:rsid w:val="00960D17"/>
    <w:rsid w:val="00980DBD"/>
    <w:rsid w:val="00981066"/>
    <w:rsid w:val="00981D26"/>
    <w:rsid w:val="00982D2D"/>
    <w:rsid w:val="009862E4"/>
    <w:rsid w:val="009873C2"/>
    <w:rsid w:val="009A5602"/>
    <w:rsid w:val="009E31C6"/>
    <w:rsid w:val="009E3AE1"/>
    <w:rsid w:val="00A20F2E"/>
    <w:rsid w:val="00A5554C"/>
    <w:rsid w:val="00A7329E"/>
    <w:rsid w:val="00A92605"/>
    <w:rsid w:val="00A94D0E"/>
    <w:rsid w:val="00AA0A2B"/>
    <w:rsid w:val="00AD2548"/>
    <w:rsid w:val="00AE7C7B"/>
    <w:rsid w:val="00B1123B"/>
    <w:rsid w:val="00B155AE"/>
    <w:rsid w:val="00B16862"/>
    <w:rsid w:val="00B35BBC"/>
    <w:rsid w:val="00B77D16"/>
    <w:rsid w:val="00BA1079"/>
    <w:rsid w:val="00BC1787"/>
    <w:rsid w:val="00BE1BA5"/>
    <w:rsid w:val="00BF2392"/>
    <w:rsid w:val="00C03AA6"/>
    <w:rsid w:val="00C10215"/>
    <w:rsid w:val="00C2631F"/>
    <w:rsid w:val="00C54364"/>
    <w:rsid w:val="00C55059"/>
    <w:rsid w:val="00C57E54"/>
    <w:rsid w:val="00C824B9"/>
    <w:rsid w:val="00C8443C"/>
    <w:rsid w:val="00C93C89"/>
    <w:rsid w:val="00C942E3"/>
    <w:rsid w:val="00C95437"/>
    <w:rsid w:val="00CA1956"/>
    <w:rsid w:val="00CB6141"/>
    <w:rsid w:val="00CB7A3B"/>
    <w:rsid w:val="00CD3B5A"/>
    <w:rsid w:val="00CE4E58"/>
    <w:rsid w:val="00D0221F"/>
    <w:rsid w:val="00D26089"/>
    <w:rsid w:val="00D26F8A"/>
    <w:rsid w:val="00D3462B"/>
    <w:rsid w:val="00D35658"/>
    <w:rsid w:val="00D75978"/>
    <w:rsid w:val="00D97CB5"/>
    <w:rsid w:val="00DB0E24"/>
    <w:rsid w:val="00DB4609"/>
    <w:rsid w:val="00DE1D85"/>
    <w:rsid w:val="00E018E9"/>
    <w:rsid w:val="00E15100"/>
    <w:rsid w:val="00E241E0"/>
    <w:rsid w:val="00E268DE"/>
    <w:rsid w:val="00E40A93"/>
    <w:rsid w:val="00E67E88"/>
    <w:rsid w:val="00EA709E"/>
    <w:rsid w:val="00EC63E3"/>
    <w:rsid w:val="00EF0676"/>
    <w:rsid w:val="00F414C7"/>
    <w:rsid w:val="00F47DA5"/>
    <w:rsid w:val="00F50789"/>
    <w:rsid w:val="00F6543E"/>
    <w:rsid w:val="00F8092D"/>
    <w:rsid w:val="00F91CF1"/>
    <w:rsid w:val="00F9396C"/>
    <w:rsid w:val="00FA0D66"/>
    <w:rsid w:val="00FB060E"/>
    <w:rsid w:val="00FB52C8"/>
    <w:rsid w:val="00FC68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5A"/>
  </w:style>
  <w:style w:type="paragraph" w:styleId="Heading2">
    <w:name w:val="heading 2"/>
    <w:basedOn w:val="Normal"/>
    <w:next w:val="Normal"/>
    <w:link w:val="Heading2Char"/>
    <w:uiPriority w:val="9"/>
    <w:unhideWhenUsed/>
    <w:qFormat/>
    <w:rsid w:val="00012B0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43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A92605"/>
    <w:pPr>
      <w:ind w:left="720"/>
      <w:contextualSpacing/>
    </w:pPr>
  </w:style>
  <w:style w:type="paragraph" w:styleId="BalloonText">
    <w:name w:val="Balloon Text"/>
    <w:basedOn w:val="Normal"/>
    <w:link w:val="BalloonTextChar"/>
    <w:uiPriority w:val="99"/>
    <w:semiHidden/>
    <w:unhideWhenUsed/>
    <w:rsid w:val="008B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5C"/>
    <w:rPr>
      <w:rFonts w:ascii="Tahoma" w:hAnsi="Tahoma" w:cs="Tahoma"/>
      <w:sz w:val="16"/>
      <w:szCs w:val="16"/>
    </w:rPr>
  </w:style>
  <w:style w:type="table" w:styleId="TableGrid">
    <w:name w:val="Table Grid"/>
    <w:basedOn w:val="TableNormal"/>
    <w:uiPriority w:val="59"/>
    <w:rsid w:val="006873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16862"/>
  </w:style>
  <w:style w:type="character" w:customStyle="1" w:styleId="Heading2Char">
    <w:name w:val="Heading 2 Char"/>
    <w:basedOn w:val="DefaultParagraphFont"/>
    <w:link w:val="Heading2"/>
    <w:uiPriority w:val="9"/>
    <w:rsid w:val="00012B09"/>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8113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abhishek-tandon@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 HRBC Membrane Stabilization</a:t>
            </a:r>
          </a:p>
        </c:rich>
      </c:tx>
    </c:title>
    <c:plotArea>
      <c:layout>
        <c:manualLayout>
          <c:layoutTarget val="inner"/>
          <c:xMode val="edge"/>
          <c:yMode val="edge"/>
          <c:x val="0.12552426213983831"/>
          <c:y val="0.16098637370927521"/>
          <c:w val="0.68375966025081125"/>
          <c:h val="0.67033900926578716"/>
        </c:manualLayout>
      </c:layout>
      <c:lineChart>
        <c:grouping val="standard"/>
        <c:ser>
          <c:idx val="0"/>
          <c:order val="0"/>
          <c:tx>
            <c:strRef>
              <c:f>Sheet1!$B$1</c:f>
              <c:strCache>
                <c:ptCount val="1"/>
                <c:pt idx="0">
                  <c:v>% Stabilization</c:v>
                </c:pt>
              </c:strCache>
            </c:strRef>
          </c:tx>
          <c:cat>
            <c:numRef>
              <c:f>Sheet1!$A$2:$A$7</c:f>
              <c:numCache>
                <c:formatCode>General</c:formatCode>
                <c:ptCount val="6"/>
                <c:pt idx="0">
                  <c:v>100</c:v>
                </c:pt>
                <c:pt idx="1">
                  <c:v>200</c:v>
                </c:pt>
                <c:pt idx="2">
                  <c:v>400</c:v>
                </c:pt>
                <c:pt idx="3">
                  <c:v>600</c:v>
                </c:pt>
                <c:pt idx="4">
                  <c:v>800</c:v>
                </c:pt>
                <c:pt idx="5">
                  <c:v>1000</c:v>
                </c:pt>
              </c:numCache>
            </c:numRef>
          </c:cat>
          <c:val>
            <c:numRef>
              <c:f>Sheet1!$B$2:$B$7</c:f>
              <c:numCache>
                <c:formatCode>General</c:formatCode>
                <c:ptCount val="6"/>
                <c:pt idx="0">
                  <c:v>32.450000000000003</c:v>
                </c:pt>
                <c:pt idx="1">
                  <c:v>41.87</c:v>
                </c:pt>
                <c:pt idx="2">
                  <c:v>43.71</c:v>
                </c:pt>
                <c:pt idx="3">
                  <c:v>55.160000000000011</c:v>
                </c:pt>
                <c:pt idx="4">
                  <c:v>61.11</c:v>
                </c:pt>
                <c:pt idx="5">
                  <c:v>69.149999999999991</c:v>
                </c:pt>
              </c:numCache>
            </c:numRef>
          </c:val>
        </c:ser>
        <c:marker val="1"/>
        <c:axId val="75723520"/>
        <c:axId val="75725824"/>
      </c:lineChart>
      <c:catAx>
        <c:axId val="75723520"/>
        <c:scaling>
          <c:orientation val="minMax"/>
        </c:scaling>
        <c:axPos val="b"/>
        <c:numFmt formatCode="General" sourceLinked="1"/>
        <c:tickLblPos val="nextTo"/>
        <c:crossAx val="75725824"/>
        <c:crosses val="autoZero"/>
        <c:auto val="1"/>
        <c:lblAlgn val="ctr"/>
        <c:lblOffset val="100"/>
      </c:catAx>
      <c:valAx>
        <c:axId val="75725824"/>
        <c:scaling>
          <c:orientation val="minMax"/>
        </c:scaling>
        <c:axPos val="l"/>
        <c:majorGridlines/>
        <c:numFmt formatCode="General" sourceLinked="1"/>
        <c:tickLblPos val="nextTo"/>
        <c:crossAx val="75723520"/>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 Inhibition of Protein Denaturation</a:t>
            </a:r>
          </a:p>
        </c:rich>
      </c:tx>
      <c:layout>
        <c:manualLayout>
          <c:xMode val="edge"/>
          <c:yMode val="edge"/>
          <c:x val="0.29264996805245874"/>
          <c:y val="2.2448983800495141E-2"/>
        </c:manualLayout>
      </c:layout>
    </c:title>
    <c:plotArea>
      <c:layout>
        <c:manualLayout>
          <c:layoutTarget val="inner"/>
          <c:xMode val="edge"/>
          <c:yMode val="edge"/>
          <c:x val="0.12420669113604216"/>
          <c:y val="0.12986904036803429"/>
          <c:w val="0.72959006064091614"/>
          <c:h val="0.69879296940250668"/>
        </c:manualLayout>
      </c:layout>
      <c:lineChart>
        <c:grouping val="standard"/>
        <c:ser>
          <c:idx val="0"/>
          <c:order val="0"/>
          <c:tx>
            <c:strRef>
              <c:f>Sheet1!$B$1</c:f>
              <c:strCache>
                <c:ptCount val="1"/>
                <c:pt idx="0">
                  <c:v>% Inhibition</c:v>
                </c:pt>
              </c:strCache>
            </c:strRef>
          </c:tx>
          <c:cat>
            <c:numRef>
              <c:f>Sheet1!$A$2:$A$6</c:f>
              <c:numCache>
                <c:formatCode>General</c:formatCode>
                <c:ptCount val="5"/>
                <c:pt idx="0">
                  <c:v>100</c:v>
                </c:pt>
                <c:pt idx="1">
                  <c:v>200</c:v>
                </c:pt>
                <c:pt idx="2">
                  <c:v>400</c:v>
                </c:pt>
                <c:pt idx="3">
                  <c:v>600</c:v>
                </c:pt>
                <c:pt idx="4">
                  <c:v>800</c:v>
                </c:pt>
              </c:numCache>
            </c:numRef>
          </c:cat>
          <c:val>
            <c:numRef>
              <c:f>Sheet1!$B$2:$B$6</c:f>
              <c:numCache>
                <c:formatCode>General</c:formatCode>
                <c:ptCount val="5"/>
                <c:pt idx="0">
                  <c:v>33.270000000000003</c:v>
                </c:pt>
                <c:pt idx="1">
                  <c:v>50.01</c:v>
                </c:pt>
                <c:pt idx="2">
                  <c:v>63.56</c:v>
                </c:pt>
                <c:pt idx="3">
                  <c:v>76.92</c:v>
                </c:pt>
                <c:pt idx="4">
                  <c:v>85.35</c:v>
                </c:pt>
              </c:numCache>
            </c:numRef>
          </c:val>
        </c:ser>
        <c:marker val="1"/>
        <c:axId val="76356608"/>
        <c:axId val="76661504"/>
      </c:lineChart>
      <c:catAx>
        <c:axId val="76356608"/>
        <c:scaling>
          <c:orientation val="minMax"/>
        </c:scaling>
        <c:axPos val="b"/>
        <c:numFmt formatCode="General" sourceLinked="1"/>
        <c:tickLblPos val="nextTo"/>
        <c:crossAx val="76661504"/>
        <c:crosses val="autoZero"/>
        <c:auto val="1"/>
        <c:lblAlgn val="ctr"/>
        <c:lblOffset val="100"/>
      </c:catAx>
      <c:valAx>
        <c:axId val="76661504"/>
        <c:scaling>
          <c:orientation val="minMax"/>
        </c:scaling>
        <c:axPos val="l"/>
        <c:majorGridlines/>
        <c:title>
          <c:tx>
            <c:rich>
              <a:bodyPr rot="-5400000" vert="horz"/>
              <a:lstStyle/>
              <a:p>
                <a:pPr>
                  <a:defRPr/>
                </a:pPr>
                <a:r>
                  <a:rPr lang="en-US" sz="1200"/>
                  <a:t>% Inhibition</a:t>
                </a:r>
              </a:p>
            </c:rich>
          </c:tx>
        </c:title>
        <c:numFmt formatCode="General" sourceLinked="1"/>
        <c:tickLblPos val="nextTo"/>
        <c:crossAx val="76356608"/>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0.01735</cdr:x>
      <cdr:y>0.17431</cdr:y>
    </cdr:from>
    <cdr:to>
      <cdr:x>0.09314</cdr:x>
      <cdr:y>0.80243</cdr:y>
    </cdr:to>
    <cdr:sp macro="" textlink="">
      <cdr:nvSpPr>
        <cdr:cNvPr id="2" name="TextBox 1"/>
        <cdr:cNvSpPr txBox="1"/>
      </cdr:nvSpPr>
      <cdr:spPr>
        <a:xfrm xmlns:a="http://schemas.openxmlformats.org/drawingml/2006/main" rot="16200000">
          <a:off x="-665017" y="1254068"/>
          <a:ext cx="1836175" cy="347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b="1">
              <a:latin typeface="Times New Roman" pitchFamily="18" charset="0"/>
              <a:cs typeface="Times New Roman" pitchFamily="18" charset="0"/>
            </a:rPr>
            <a:t>% stabilization</a:t>
          </a:r>
        </a:p>
      </cdr:txBody>
    </cdr:sp>
  </cdr:relSizeAnchor>
  <cdr:relSizeAnchor xmlns:cdr="http://schemas.openxmlformats.org/drawingml/2006/chartDrawing">
    <cdr:from>
      <cdr:x>0.05028</cdr:x>
      <cdr:y>0.92627</cdr:y>
    </cdr:from>
    <cdr:to>
      <cdr:x>0.96673</cdr:x>
      <cdr:y>0.99894</cdr:y>
    </cdr:to>
    <cdr:sp macro="" textlink="">
      <cdr:nvSpPr>
        <cdr:cNvPr id="3" name="TextBox 1"/>
        <cdr:cNvSpPr txBox="1"/>
      </cdr:nvSpPr>
      <cdr:spPr>
        <a:xfrm xmlns:a="http://schemas.openxmlformats.org/drawingml/2006/main" rot="10800000" flipV="1">
          <a:off x="281206" y="2784764"/>
          <a:ext cx="5125174" cy="218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Concentration (µg/ml)</a:t>
          </a:r>
          <a:endParaRPr lang="en-US" sz="11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0.08609</cdr:x>
      <cdr:y>0.92793</cdr:y>
    </cdr:from>
    <cdr:to>
      <cdr:x>1</cdr:x>
      <cdr:y>1</cdr:y>
    </cdr:to>
    <cdr:sp macro="" textlink="">
      <cdr:nvSpPr>
        <cdr:cNvPr id="3" name="TextBox 1"/>
        <cdr:cNvSpPr txBox="1"/>
      </cdr:nvSpPr>
      <cdr:spPr>
        <a:xfrm xmlns:a="http://schemas.openxmlformats.org/drawingml/2006/main">
          <a:off x="459721" y="3150562"/>
          <a:ext cx="4880283" cy="2446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b="1">
              <a:latin typeface="Times New Roman" pitchFamily="18" charset="0"/>
              <a:cs typeface="Times New Roman" pitchFamily="18" charset="0"/>
            </a:rPr>
            <a:t>Concentration (µg/ml)</a:t>
          </a:r>
          <a:endParaRPr lang="en-US"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HBGSAKBS</dc:creator>
  <cp:lastModifiedBy>vkyadav</cp:lastModifiedBy>
  <cp:revision>2</cp:revision>
  <dcterms:created xsi:type="dcterms:W3CDTF">2014-10-14T06:39:00Z</dcterms:created>
  <dcterms:modified xsi:type="dcterms:W3CDTF">2014-10-14T06:39:00Z</dcterms:modified>
</cp:coreProperties>
</file>